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42" w:rsidRDefault="00F61342" w:rsidP="00F61342">
      <w:pPr>
        <w:pStyle w:val="a3"/>
        <w:jc w:val="center"/>
        <w:rPr>
          <w:rFonts w:ascii="Times New Roman" w:hAnsi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  <w:t>КУРГАНСКАЯ ОБЛАСТЬ</w:t>
      </w:r>
    </w:p>
    <w:p w:rsidR="00F61342" w:rsidRDefault="00F61342" w:rsidP="00F61342">
      <w:pPr>
        <w:pStyle w:val="a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en-US"/>
        </w:rPr>
        <w:t>ЗВЕРИНОГОЛОВСКИЙ МУНИЦИПАЛЬНЫЙ ОКРУГ КУРГАНСКОЙ ОБЛАСТИ</w:t>
      </w:r>
    </w:p>
    <w:p w:rsidR="00F61342" w:rsidRDefault="00F61342" w:rsidP="00F61342">
      <w:pPr>
        <w:pStyle w:val="a3"/>
        <w:jc w:val="center"/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  <w:t>ДУМА ЗВЕРИНОГОЛОВСКОГО МУНИЦИПАЛЬНОГО ОКРУГА</w:t>
      </w:r>
    </w:p>
    <w:p w:rsidR="00F61342" w:rsidRDefault="00F61342" w:rsidP="00F61342">
      <w:pPr>
        <w:pStyle w:val="a3"/>
        <w:jc w:val="center"/>
        <w:rPr>
          <w:rFonts w:ascii="Times New Roman" w:hAnsi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sz w:val="24"/>
          <w:szCs w:val="24"/>
          <w:highlight w:val="white"/>
          <w:lang w:eastAsia="zh-CN" w:bidi="hi-IN"/>
        </w:rPr>
        <w:t>КУРГАНСКОЙ ОБЛАСТИ</w:t>
      </w:r>
    </w:p>
    <w:p w:rsidR="00F61342" w:rsidRDefault="00F61342" w:rsidP="00F61342">
      <w:pPr>
        <w:rPr>
          <w:b/>
        </w:rPr>
      </w:pPr>
    </w:p>
    <w:p w:rsidR="00F61342" w:rsidRDefault="00F61342" w:rsidP="00F61342">
      <w:pPr>
        <w:rPr>
          <w:b/>
        </w:rPr>
      </w:pPr>
    </w:p>
    <w:p w:rsidR="00400353" w:rsidRDefault="00400353" w:rsidP="004003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400353" w:rsidRDefault="00400353" w:rsidP="004003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00353" w:rsidRDefault="00400353" w:rsidP="0040035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6134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апреля 202</w:t>
      </w:r>
      <w:r w:rsidR="00F6134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FD7490">
        <w:rPr>
          <w:rFonts w:ascii="Times New Roman" w:hAnsi="Times New Roman"/>
          <w:sz w:val="24"/>
          <w:szCs w:val="24"/>
        </w:rPr>
        <w:t>266</w:t>
      </w:r>
    </w:p>
    <w:p w:rsidR="00400353" w:rsidRDefault="00400353" w:rsidP="0040035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Звериноголовское</w:t>
      </w:r>
    </w:p>
    <w:p w:rsidR="00400353" w:rsidRDefault="00400353" w:rsidP="00400353">
      <w:pPr>
        <w:pStyle w:val="a3"/>
        <w:rPr>
          <w:rFonts w:ascii="Times New Roman" w:hAnsi="Times New Roman"/>
          <w:sz w:val="24"/>
          <w:szCs w:val="24"/>
        </w:rPr>
      </w:pPr>
    </w:p>
    <w:p w:rsidR="00FD7490" w:rsidRDefault="00FD7490" w:rsidP="00400353">
      <w:pPr>
        <w:pStyle w:val="a3"/>
        <w:rPr>
          <w:rFonts w:ascii="Times New Roman" w:hAnsi="Times New Roman"/>
          <w:sz w:val="24"/>
          <w:szCs w:val="24"/>
        </w:rPr>
      </w:pPr>
    </w:p>
    <w:p w:rsidR="00F61342" w:rsidRDefault="00F01395" w:rsidP="004003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1342">
        <w:rPr>
          <w:rFonts w:ascii="Times New Roman" w:hAnsi="Times New Roman"/>
          <w:b/>
          <w:sz w:val="24"/>
          <w:szCs w:val="24"/>
        </w:rPr>
        <w:t>О</w:t>
      </w:r>
      <w:r w:rsidR="00400353" w:rsidRPr="00F61342">
        <w:rPr>
          <w:rFonts w:ascii="Times New Roman" w:hAnsi="Times New Roman"/>
          <w:b/>
          <w:sz w:val="24"/>
          <w:szCs w:val="24"/>
        </w:rPr>
        <w:t xml:space="preserve"> реализации муниципальной программы </w:t>
      </w:r>
    </w:p>
    <w:p w:rsidR="00F61342" w:rsidRDefault="00400353" w:rsidP="004003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1342">
        <w:rPr>
          <w:rFonts w:ascii="Times New Roman" w:hAnsi="Times New Roman"/>
          <w:b/>
          <w:sz w:val="24"/>
          <w:szCs w:val="24"/>
        </w:rPr>
        <w:t xml:space="preserve">Звериноголовского </w:t>
      </w:r>
      <w:r w:rsidR="00FD7490">
        <w:rPr>
          <w:rFonts w:ascii="Times New Roman" w:hAnsi="Times New Roman"/>
          <w:b/>
          <w:sz w:val="24"/>
          <w:szCs w:val="24"/>
        </w:rPr>
        <w:t>района Курганской</w:t>
      </w:r>
      <w:r w:rsidR="00F61342">
        <w:rPr>
          <w:rFonts w:ascii="Times New Roman" w:hAnsi="Times New Roman"/>
          <w:b/>
          <w:sz w:val="24"/>
          <w:szCs w:val="24"/>
        </w:rPr>
        <w:t xml:space="preserve"> области </w:t>
      </w:r>
    </w:p>
    <w:p w:rsidR="00400353" w:rsidRPr="00F61342" w:rsidRDefault="00F61342" w:rsidP="004003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400353" w:rsidRPr="00F61342">
        <w:rPr>
          <w:rFonts w:ascii="Times New Roman" w:hAnsi="Times New Roman"/>
          <w:b/>
          <w:sz w:val="24"/>
          <w:szCs w:val="24"/>
        </w:rPr>
        <w:t>Развитие физической культуры и спорта в Звериноголовском районе</w:t>
      </w:r>
      <w:r>
        <w:rPr>
          <w:rFonts w:ascii="Times New Roman" w:hAnsi="Times New Roman"/>
          <w:b/>
          <w:sz w:val="24"/>
          <w:szCs w:val="24"/>
        </w:rPr>
        <w:t>»</w:t>
      </w:r>
      <w:r w:rsidR="00400353" w:rsidRPr="00F61342">
        <w:rPr>
          <w:rFonts w:ascii="Times New Roman" w:hAnsi="Times New Roman"/>
          <w:b/>
          <w:sz w:val="24"/>
          <w:szCs w:val="24"/>
        </w:rPr>
        <w:t xml:space="preserve"> за 202</w:t>
      </w:r>
      <w:r>
        <w:rPr>
          <w:rFonts w:ascii="Times New Roman" w:hAnsi="Times New Roman"/>
          <w:b/>
          <w:sz w:val="24"/>
          <w:szCs w:val="24"/>
        </w:rPr>
        <w:t>3</w:t>
      </w:r>
      <w:r w:rsidR="00400353" w:rsidRPr="00F6134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00353" w:rsidRDefault="00400353" w:rsidP="0040035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00353" w:rsidRDefault="00400353" w:rsidP="005D6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Заслушав информацию</w:t>
      </w:r>
      <w:r w:rsidRPr="00400353">
        <w:t xml:space="preserve"> </w:t>
      </w:r>
      <w:r>
        <w:rPr>
          <w:rFonts w:ascii="Times New Roman" w:hAnsi="Times New Roman"/>
          <w:sz w:val="24"/>
          <w:szCs w:val="24"/>
        </w:rPr>
        <w:t>специалиста</w:t>
      </w:r>
      <w:r w:rsidRPr="00400353">
        <w:rPr>
          <w:rFonts w:ascii="Times New Roman" w:hAnsi="Times New Roman"/>
          <w:sz w:val="24"/>
          <w:szCs w:val="24"/>
        </w:rPr>
        <w:t xml:space="preserve"> по физической культуре и спорту отдела по социальной политике Администрации Звериноголовского муниципального о</w:t>
      </w:r>
      <w:r>
        <w:rPr>
          <w:rFonts w:ascii="Times New Roman" w:hAnsi="Times New Roman"/>
          <w:sz w:val="24"/>
          <w:szCs w:val="24"/>
        </w:rPr>
        <w:t xml:space="preserve">круга Курганской области </w:t>
      </w:r>
      <w:r w:rsidR="00FD7490">
        <w:rPr>
          <w:rFonts w:ascii="Times New Roman" w:hAnsi="Times New Roman"/>
          <w:sz w:val="24"/>
          <w:szCs w:val="24"/>
        </w:rPr>
        <w:t xml:space="preserve">Коркина А.А., </w:t>
      </w:r>
      <w:r>
        <w:rPr>
          <w:rFonts w:ascii="Times New Roman" w:hAnsi="Times New Roman"/>
          <w:sz w:val="24"/>
          <w:szCs w:val="24"/>
        </w:rPr>
        <w:t>руководствуясь Уставом Звериноголовского муниципального округа Курганской области, Регламентом Думы Звериноголовского муниципального округа</w:t>
      </w:r>
      <w:r w:rsidR="00FE5B06">
        <w:rPr>
          <w:rFonts w:ascii="Times New Roman" w:hAnsi="Times New Roman"/>
          <w:sz w:val="24"/>
          <w:szCs w:val="24"/>
        </w:rPr>
        <w:t xml:space="preserve"> Курганской области</w:t>
      </w:r>
      <w:r>
        <w:rPr>
          <w:rFonts w:ascii="Times New Roman" w:hAnsi="Times New Roman"/>
          <w:sz w:val="24"/>
          <w:szCs w:val="24"/>
        </w:rPr>
        <w:t>, Дума Звериноголовского муниципального округа</w:t>
      </w:r>
      <w:r w:rsidR="00FE5B06">
        <w:rPr>
          <w:rFonts w:ascii="Times New Roman" w:hAnsi="Times New Roman"/>
          <w:sz w:val="24"/>
          <w:szCs w:val="24"/>
        </w:rPr>
        <w:t xml:space="preserve"> Курганской области</w:t>
      </w:r>
    </w:p>
    <w:p w:rsidR="00400353" w:rsidRPr="00F61342" w:rsidRDefault="00400353" w:rsidP="00F61342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61342">
        <w:rPr>
          <w:rFonts w:ascii="Times New Roman" w:hAnsi="Times New Roman"/>
          <w:b/>
          <w:sz w:val="24"/>
          <w:szCs w:val="24"/>
        </w:rPr>
        <w:t>РЕШИЛА:</w:t>
      </w:r>
    </w:p>
    <w:p w:rsidR="00400353" w:rsidRDefault="00400353" w:rsidP="00F613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</w:t>
      </w:r>
      <w:r w:rsidRPr="004003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специалиста </w:t>
      </w:r>
      <w:r w:rsidRPr="00400353">
        <w:rPr>
          <w:rFonts w:ascii="Times New Roman" w:hAnsi="Times New Roman"/>
          <w:sz w:val="24"/>
          <w:szCs w:val="24"/>
        </w:rPr>
        <w:t xml:space="preserve">по физической культуре и спорту отдела по социальной политике Администрации Звериноголовского муниципального округа </w:t>
      </w:r>
      <w:r>
        <w:rPr>
          <w:rFonts w:ascii="Times New Roman" w:hAnsi="Times New Roman"/>
          <w:sz w:val="24"/>
          <w:szCs w:val="24"/>
        </w:rPr>
        <w:t xml:space="preserve">Курганской области </w:t>
      </w:r>
      <w:r w:rsidR="004A2551">
        <w:rPr>
          <w:rFonts w:ascii="Times New Roman" w:hAnsi="Times New Roman"/>
          <w:sz w:val="24"/>
          <w:szCs w:val="24"/>
        </w:rPr>
        <w:t>принять к сведению.</w:t>
      </w:r>
    </w:p>
    <w:p w:rsidR="000A2FF4" w:rsidRDefault="000A2FF4" w:rsidP="00F6134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Направить предложения Главе Администрации Звериноголовского муниципального округа Курганской области Панкратовой М.А. </w:t>
      </w:r>
      <w:r w:rsidR="00F843CC">
        <w:rPr>
          <w:rFonts w:ascii="Times New Roman" w:hAnsi="Times New Roman"/>
          <w:sz w:val="24"/>
          <w:szCs w:val="24"/>
        </w:rPr>
        <w:t>по проблемам,</w:t>
      </w:r>
      <w:r>
        <w:rPr>
          <w:rFonts w:ascii="Times New Roman" w:hAnsi="Times New Roman"/>
          <w:sz w:val="24"/>
          <w:szCs w:val="24"/>
        </w:rPr>
        <w:t xml:space="preserve"> озвученным в отчете.</w:t>
      </w:r>
    </w:p>
    <w:bookmarkEnd w:id="0"/>
    <w:p w:rsidR="004A2551" w:rsidRDefault="004A2551" w:rsidP="00F61342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A2551">
        <w:rPr>
          <w:rFonts w:ascii="Times New Roman" w:hAnsi="Times New Roman"/>
          <w:sz w:val="24"/>
          <w:szCs w:val="24"/>
        </w:rPr>
        <w:t xml:space="preserve"> 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400353" w:rsidRDefault="00400353" w:rsidP="00400353">
      <w:pPr>
        <w:pStyle w:val="a3"/>
        <w:numPr>
          <w:ilvl w:val="0"/>
          <w:numId w:val="1"/>
        </w:numPr>
        <w:tabs>
          <w:tab w:val="left" w:pos="523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</w:t>
      </w:r>
      <w:r w:rsidR="00F61342">
        <w:rPr>
          <w:rFonts w:ascii="Times New Roman" w:hAnsi="Times New Roman"/>
          <w:sz w:val="24"/>
          <w:szCs w:val="24"/>
        </w:rPr>
        <w:t>решение вступает</w:t>
      </w:r>
      <w:r>
        <w:rPr>
          <w:rFonts w:ascii="Times New Roman" w:hAnsi="Times New Roman"/>
          <w:sz w:val="24"/>
          <w:szCs w:val="24"/>
        </w:rPr>
        <w:t xml:space="preserve"> в силу со дня подписания.</w:t>
      </w:r>
    </w:p>
    <w:p w:rsidR="004A2551" w:rsidRDefault="004A2551" w:rsidP="004003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2551" w:rsidRDefault="00F61342" w:rsidP="004003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2551" w:rsidRDefault="004A2551" w:rsidP="004003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2551" w:rsidRDefault="004A2551" w:rsidP="004003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0353" w:rsidRDefault="00400353" w:rsidP="004003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0353" w:rsidRDefault="00400353" w:rsidP="004003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Звериноголовского</w:t>
      </w:r>
    </w:p>
    <w:p w:rsidR="00400353" w:rsidRDefault="004A2551" w:rsidP="004003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округа  Курганской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</w:t>
      </w:r>
      <w:r w:rsidR="0040035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40035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400353">
        <w:rPr>
          <w:rFonts w:ascii="Times New Roman" w:hAnsi="Times New Roman"/>
          <w:sz w:val="24"/>
          <w:szCs w:val="24"/>
        </w:rPr>
        <w:t>Т.Б.Аргинбаева</w:t>
      </w:r>
      <w:proofErr w:type="spellEnd"/>
    </w:p>
    <w:p w:rsidR="00F61342" w:rsidRDefault="00F61342" w:rsidP="004003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61342" w:rsidRDefault="00F61342" w:rsidP="004003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61342" w:rsidRDefault="00F61342" w:rsidP="0040035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Звериноголовского  </w:t>
      </w:r>
    </w:p>
    <w:p w:rsidR="00F61342" w:rsidRDefault="00F61342" w:rsidP="00F61342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М.А.Панкратова</w:t>
      </w:r>
      <w:proofErr w:type="spellEnd"/>
    </w:p>
    <w:p w:rsidR="00400353" w:rsidRDefault="00400353" w:rsidP="004003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00353" w:rsidRDefault="00400353" w:rsidP="00400353">
      <w:pPr>
        <w:spacing w:after="0"/>
        <w:ind w:right="176"/>
        <w:rPr>
          <w:rFonts w:ascii="Times New Roman" w:eastAsia="Calibri" w:hAnsi="Times New Roman"/>
          <w:sz w:val="24"/>
          <w:szCs w:val="24"/>
          <w:lang w:eastAsia="en-US"/>
        </w:rPr>
      </w:pPr>
    </w:p>
    <w:p w:rsidR="00400353" w:rsidRDefault="00400353" w:rsidP="00400353">
      <w:pPr>
        <w:spacing w:after="0"/>
        <w:ind w:right="176"/>
        <w:rPr>
          <w:rFonts w:ascii="Times New Roman" w:eastAsia="Calibri" w:hAnsi="Times New Roman"/>
          <w:sz w:val="24"/>
          <w:szCs w:val="24"/>
          <w:lang w:eastAsia="en-US"/>
        </w:rPr>
      </w:pPr>
    </w:p>
    <w:p w:rsidR="0072222C" w:rsidRDefault="0072222C" w:rsidP="00400353">
      <w:pPr>
        <w:spacing w:after="0"/>
        <w:ind w:right="176"/>
        <w:rPr>
          <w:rFonts w:ascii="Times New Roman" w:eastAsia="Calibri" w:hAnsi="Times New Roman"/>
          <w:sz w:val="24"/>
          <w:szCs w:val="24"/>
          <w:lang w:eastAsia="en-US"/>
        </w:rPr>
      </w:pPr>
    </w:p>
    <w:p w:rsidR="0072222C" w:rsidRDefault="0072222C" w:rsidP="00400353">
      <w:pPr>
        <w:spacing w:after="0"/>
        <w:ind w:right="176"/>
        <w:rPr>
          <w:rFonts w:ascii="Times New Roman" w:eastAsia="Calibri" w:hAnsi="Times New Roman"/>
          <w:sz w:val="24"/>
          <w:szCs w:val="24"/>
          <w:lang w:eastAsia="en-US"/>
        </w:rPr>
      </w:pPr>
    </w:p>
    <w:p w:rsidR="0072222C" w:rsidRDefault="0072222C" w:rsidP="00400353">
      <w:pPr>
        <w:spacing w:after="0"/>
        <w:ind w:right="176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5821"/>
      </w:tblGrid>
      <w:tr w:rsidR="0072222C" w:rsidTr="005C3A96">
        <w:trPr>
          <w:trHeight w:val="2111"/>
        </w:trPr>
        <w:tc>
          <w:tcPr>
            <w:tcW w:w="5821" w:type="dxa"/>
            <w:hideMark/>
          </w:tcPr>
          <w:p w:rsidR="0072222C" w:rsidRDefault="0072222C" w:rsidP="00FD7490">
            <w:pPr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 xml:space="preserve">Приложение к решению  Думы Звериноголовского муниципального округа Курганской области                                   от  </w:t>
            </w:r>
            <w:r w:rsidR="00F61342">
              <w:rPr>
                <w:rFonts w:ascii="Times New Roman" w:hAnsi="Times New Roman"/>
                <w:sz w:val="20"/>
                <w:lang w:eastAsia="en-US"/>
              </w:rPr>
              <w:t>25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апреля  202</w:t>
            </w:r>
            <w:r w:rsidR="00F61342">
              <w:rPr>
                <w:rFonts w:ascii="Times New Roman" w:hAnsi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года №</w:t>
            </w:r>
            <w:r w:rsidR="00FD7490">
              <w:rPr>
                <w:rFonts w:ascii="Times New Roman" w:hAnsi="Times New Roman"/>
                <w:sz w:val="20"/>
                <w:lang w:eastAsia="en-US"/>
              </w:rPr>
              <w:t>266</w:t>
            </w:r>
            <w:r w:rsidR="00F137F9">
              <w:rPr>
                <w:rFonts w:ascii="Times New Roman" w:hAnsi="Times New Roman"/>
                <w:sz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lang w:eastAsia="en-US"/>
              </w:rPr>
              <w:t>«</w:t>
            </w:r>
            <w:r w:rsidRPr="0072222C">
              <w:rPr>
                <w:rFonts w:ascii="Times New Roman" w:hAnsi="Times New Roman"/>
                <w:sz w:val="20"/>
                <w:lang w:eastAsia="en-US"/>
              </w:rPr>
              <w:t xml:space="preserve">О реализации муниципальной  программы Звериноголовского </w:t>
            </w:r>
            <w:r w:rsidR="00817397">
              <w:rPr>
                <w:rFonts w:ascii="Times New Roman" w:hAnsi="Times New Roman"/>
                <w:sz w:val="20"/>
                <w:lang w:eastAsia="en-US"/>
              </w:rPr>
              <w:t>района</w:t>
            </w:r>
            <w:r w:rsidR="00F61342">
              <w:rPr>
                <w:rFonts w:ascii="Times New Roman" w:hAnsi="Times New Roman"/>
                <w:sz w:val="20"/>
                <w:lang w:eastAsia="en-US"/>
              </w:rPr>
              <w:t xml:space="preserve"> Курганской области «</w:t>
            </w:r>
            <w:r w:rsidRPr="0072222C">
              <w:rPr>
                <w:rFonts w:ascii="Times New Roman" w:hAnsi="Times New Roman"/>
                <w:sz w:val="20"/>
                <w:lang w:eastAsia="en-US"/>
              </w:rPr>
              <w:t>Развитие физической культуры и спорта в Звериноголовском районе</w:t>
            </w:r>
            <w:r w:rsidR="00F61342">
              <w:rPr>
                <w:rFonts w:ascii="Times New Roman" w:hAnsi="Times New Roman"/>
                <w:sz w:val="20"/>
                <w:lang w:eastAsia="en-US"/>
              </w:rPr>
              <w:t>»</w:t>
            </w:r>
            <w:r w:rsidRPr="0072222C">
              <w:rPr>
                <w:rFonts w:ascii="Times New Roman" w:hAnsi="Times New Roman"/>
                <w:sz w:val="20"/>
                <w:lang w:eastAsia="en-US"/>
              </w:rPr>
              <w:t xml:space="preserve"> за 202</w:t>
            </w:r>
            <w:r w:rsidR="00F61342">
              <w:rPr>
                <w:rFonts w:ascii="Times New Roman" w:hAnsi="Times New Roman"/>
                <w:sz w:val="20"/>
                <w:lang w:eastAsia="en-US"/>
              </w:rPr>
              <w:t>3</w:t>
            </w:r>
            <w:r w:rsidRPr="0072222C">
              <w:rPr>
                <w:rFonts w:ascii="Times New Roman" w:hAnsi="Times New Roman"/>
                <w:sz w:val="20"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sz w:val="20"/>
                <w:lang w:eastAsia="en-US"/>
              </w:rPr>
              <w:t>»</w:t>
            </w:r>
          </w:p>
        </w:tc>
      </w:tr>
    </w:tbl>
    <w:p w:rsidR="00FD7490" w:rsidRDefault="0072222C" w:rsidP="005C3A96">
      <w:pPr>
        <w:spacing w:after="0" w:line="240" w:lineRule="auto"/>
        <w:jc w:val="center"/>
        <w:rPr>
          <w:rFonts w:ascii="Times New Roman" w:hAnsi="Times New Roman"/>
          <w:b/>
        </w:rPr>
      </w:pPr>
      <w:r w:rsidRPr="005C3A96">
        <w:rPr>
          <w:rFonts w:ascii="Times New Roman" w:hAnsi="Times New Roman"/>
          <w:b/>
        </w:rPr>
        <w:t>От</w:t>
      </w:r>
      <w:r w:rsidR="00F61342" w:rsidRPr="005C3A96">
        <w:rPr>
          <w:rFonts w:ascii="Times New Roman" w:hAnsi="Times New Roman"/>
          <w:b/>
        </w:rPr>
        <w:t xml:space="preserve">чет </w:t>
      </w:r>
    </w:p>
    <w:p w:rsidR="00FD7490" w:rsidRDefault="00F61342" w:rsidP="005C3A96">
      <w:pPr>
        <w:spacing w:after="0" w:line="240" w:lineRule="auto"/>
        <w:jc w:val="center"/>
        <w:rPr>
          <w:rFonts w:ascii="Times New Roman" w:hAnsi="Times New Roman"/>
          <w:b/>
        </w:rPr>
      </w:pPr>
      <w:r w:rsidRPr="005C3A96">
        <w:rPr>
          <w:rFonts w:ascii="Times New Roman" w:hAnsi="Times New Roman"/>
          <w:b/>
        </w:rPr>
        <w:t xml:space="preserve">о реализации муниципальной </w:t>
      </w:r>
      <w:r w:rsidR="0072222C" w:rsidRPr="005C3A96">
        <w:rPr>
          <w:rFonts w:ascii="Times New Roman" w:hAnsi="Times New Roman"/>
          <w:b/>
        </w:rPr>
        <w:t xml:space="preserve">программы Звериноголовского района </w:t>
      </w:r>
    </w:p>
    <w:p w:rsidR="005C3A96" w:rsidRPr="005C3A96" w:rsidRDefault="00FD7490" w:rsidP="005C3A96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</w:rPr>
        <w:t>«</w:t>
      </w:r>
      <w:r w:rsidR="0072222C" w:rsidRPr="005C3A96">
        <w:rPr>
          <w:rFonts w:ascii="Times New Roman" w:hAnsi="Times New Roman"/>
          <w:b/>
        </w:rPr>
        <w:t>Развитие физической культуры и с</w:t>
      </w:r>
      <w:r>
        <w:rPr>
          <w:rFonts w:ascii="Times New Roman" w:hAnsi="Times New Roman"/>
          <w:b/>
        </w:rPr>
        <w:t>порта в Звериноголовском районе»</w:t>
      </w:r>
      <w:r w:rsidR="0072222C" w:rsidRPr="005C3A96">
        <w:rPr>
          <w:rFonts w:ascii="Times New Roman" w:hAnsi="Times New Roman"/>
          <w:b/>
        </w:rPr>
        <w:t xml:space="preserve"> за 202</w:t>
      </w:r>
      <w:r w:rsidR="005C3A96" w:rsidRPr="005C3A96">
        <w:rPr>
          <w:rFonts w:ascii="Times New Roman" w:hAnsi="Times New Roman"/>
          <w:b/>
        </w:rPr>
        <w:t>3</w:t>
      </w:r>
      <w:r w:rsidR="0072222C" w:rsidRPr="005C3A96">
        <w:rPr>
          <w:rFonts w:ascii="Times New Roman" w:hAnsi="Times New Roman"/>
          <w:b/>
        </w:rPr>
        <w:t xml:space="preserve"> год</w:t>
      </w:r>
      <w:r w:rsidR="005C3A96" w:rsidRPr="005C3A96">
        <w:rPr>
          <w:rFonts w:ascii="Times New Roman" w:hAnsi="Times New Roman"/>
          <w:b/>
        </w:rPr>
        <w:t>.</w:t>
      </w:r>
      <w:r w:rsidR="005C3A96" w:rsidRPr="005C3A96">
        <w:rPr>
          <w:b/>
          <w:sz w:val="28"/>
          <w:szCs w:val="28"/>
        </w:rPr>
        <w:tab/>
      </w:r>
    </w:p>
    <w:p w:rsidR="005C3A96" w:rsidRDefault="005C3A96" w:rsidP="005C3A96">
      <w:pPr>
        <w:pStyle w:val="a3"/>
        <w:rPr>
          <w:rFonts w:ascii="Times New Roman" w:hAnsi="Times New Roman"/>
          <w:color w:val="FF0000"/>
          <w:sz w:val="24"/>
        </w:rPr>
      </w:pP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 xml:space="preserve">Структура органов исполнительной власти в области физической культуры и спорта в 2023 году осталась без изменений. При Администрации Звериноголовского округа работает сектор по физической культуре и спорту, был утвержден план районных мероприятий на 2023 год согласно программе «Развитие физической культуры и спорта в Звериноголовском районе на 2020 – 2024 год», принятой постановлением главы Звериноголовского округа. </w:t>
      </w:r>
    </w:p>
    <w:p w:rsidR="005C3A96" w:rsidRPr="005C3A96" w:rsidRDefault="005C3A96" w:rsidP="005C3A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b/>
          <w:sz w:val="24"/>
          <w:szCs w:val="24"/>
        </w:rPr>
        <w:t xml:space="preserve">             </w:t>
      </w:r>
      <w:r w:rsidRPr="005C3A96">
        <w:rPr>
          <w:rFonts w:ascii="Times New Roman" w:hAnsi="Times New Roman"/>
          <w:sz w:val="24"/>
          <w:szCs w:val="24"/>
        </w:rPr>
        <w:t>В районе работает 12 штатных работника ФК и С, из них: 1- в дошкольных ОУ</w:t>
      </w:r>
      <w:r>
        <w:rPr>
          <w:rFonts w:ascii="Times New Roman" w:hAnsi="Times New Roman"/>
          <w:sz w:val="24"/>
          <w:szCs w:val="24"/>
        </w:rPr>
        <w:t xml:space="preserve"> детский сад имени «</w:t>
      </w:r>
      <w:proofErr w:type="spellStart"/>
      <w:r>
        <w:rPr>
          <w:rFonts w:ascii="Times New Roman" w:hAnsi="Times New Roman"/>
          <w:sz w:val="24"/>
          <w:szCs w:val="24"/>
        </w:rPr>
        <w:t>Н.К.Крупской</w:t>
      </w:r>
      <w:proofErr w:type="spellEnd"/>
      <w:r w:rsidRPr="005C3A9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5C3A96">
        <w:rPr>
          <w:rFonts w:ascii="Times New Roman" w:hAnsi="Times New Roman"/>
          <w:sz w:val="24"/>
          <w:szCs w:val="24"/>
        </w:rPr>
        <w:t xml:space="preserve"> 5 - в общеобразовательных учреждениях, 1- на базе филиала «Березовский агропромышленный техникум». 6 - в учреждении дополнительного образования. В летнее время работают тренера – общественники в 3 населенных пунктах.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Образовательные учреждения округа играют основную р</w:t>
      </w:r>
      <w:r>
        <w:rPr>
          <w:rFonts w:ascii="Times New Roman" w:hAnsi="Times New Roman"/>
          <w:sz w:val="24"/>
          <w:szCs w:val="24"/>
        </w:rPr>
        <w:t xml:space="preserve">оль в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организации  </w:t>
      </w:r>
      <w:proofErr w:type="spell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C3A96">
        <w:rPr>
          <w:rFonts w:ascii="Times New Roman" w:hAnsi="Times New Roman"/>
          <w:sz w:val="24"/>
          <w:szCs w:val="24"/>
        </w:rPr>
        <w:t xml:space="preserve">– оздоровительной и спортивной работы. 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3A96">
        <w:rPr>
          <w:rFonts w:ascii="Times New Roman" w:hAnsi="Times New Roman"/>
          <w:sz w:val="24"/>
          <w:szCs w:val="24"/>
        </w:rPr>
        <w:t>Учебно</w:t>
      </w:r>
      <w:proofErr w:type="spellEnd"/>
      <w:r w:rsidRPr="005C3A96">
        <w:rPr>
          <w:rFonts w:ascii="Times New Roman" w:hAnsi="Times New Roman"/>
          <w:sz w:val="24"/>
          <w:szCs w:val="24"/>
        </w:rPr>
        <w:t xml:space="preserve"> – материальная база в образовательных учреждениях используется и для взрослого населения. 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 xml:space="preserve">Студенческая </w:t>
      </w:r>
      <w:proofErr w:type="gramStart"/>
      <w:r w:rsidRPr="005C3A96">
        <w:rPr>
          <w:rFonts w:ascii="Times New Roman" w:hAnsi="Times New Roman"/>
          <w:sz w:val="24"/>
          <w:szCs w:val="24"/>
        </w:rPr>
        <w:t>и  учащаяся</w:t>
      </w:r>
      <w:proofErr w:type="gramEnd"/>
      <w:r w:rsidRPr="005C3A96">
        <w:rPr>
          <w:rFonts w:ascii="Times New Roman" w:hAnsi="Times New Roman"/>
          <w:sz w:val="24"/>
          <w:szCs w:val="24"/>
        </w:rPr>
        <w:t xml:space="preserve"> молодежь активно привлекается к спортивной работе. В районных соревнованиях участвуют команды студентов и учащихся. В летнее время студенты привлекаются, как в тренера общественники, так и для организации и проведения спортивно-массовых мероприятий. Многие студенты входят в состав сборных команд округа для участия в областных соревнованиях. Ежегодно проводиться Спартакиада школьных спортивных клубов по 10 видам спорта.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 xml:space="preserve">В районе функционирует 9 спортзалов, все они находятся на базах общеобразовательных учреждений, 9 плоскостных </w:t>
      </w:r>
      <w:proofErr w:type="gramStart"/>
      <w:r w:rsidRPr="005C3A96">
        <w:rPr>
          <w:rFonts w:ascii="Times New Roman" w:hAnsi="Times New Roman"/>
          <w:sz w:val="24"/>
          <w:szCs w:val="24"/>
        </w:rPr>
        <w:t>сооружений .</w:t>
      </w:r>
      <w:proofErr w:type="gramEnd"/>
      <w:r w:rsidRPr="005C3A96">
        <w:rPr>
          <w:rFonts w:ascii="Times New Roman" w:hAnsi="Times New Roman"/>
          <w:sz w:val="24"/>
          <w:szCs w:val="24"/>
        </w:rPr>
        <w:t xml:space="preserve"> Два хоккейных корта функционируют в районе на которых проходят, </w:t>
      </w:r>
      <w:proofErr w:type="gramStart"/>
      <w:r w:rsidRPr="005C3A96">
        <w:rPr>
          <w:rFonts w:ascii="Times New Roman" w:hAnsi="Times New Roman"/>
          <w:sz w:val="24"/>
          <w:szCs w:val="24"/>
        </w:rPr>
        <w:t>как  тренировки</w:t>
      </w:r>
      <w:proofErr w:type="gramEnd"/>
      <w:r w:rsidRPr="005C3A96">
        <w:rPr>
          <w:rFonts w:ascii="Times New Roman" w:hAnsi="Times New Roman"/>
          <w:sz w:val="24"/>
          <w:szCs w:val="24"/>
        </w:rPr>
        <w:t xml:space="preserve"> по хоккею, так и массовые катанья.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Слабая материальная база по зимним видам спорта, нет ни одной лыжной базы.</w:t>
      </w:r>
    </w:p>
    <w:p w:rsidR="005C3A96" w:rsidRPr="005C3A96" w:rsidRDefault="005C3A96" w:rsidP="005C3A9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hAnsi="Times New Roman"/>
          <w:b/>
          <w:sz w:val="24"/>
          <w:szCs w:val="24"/>
        </w:rPr>
        <w:tab/>
      </w:r>
      <w:r w:rsidRPr="005C3A96">
        <w:rPr>
          <w:rFonts w:ascii="Times New Roman" w:eastAsia="Calibri" w:hAnsi="Times New Roman"/>
          <w:sz w:val="24"/>
          <w:szCs w:val="24"/>
        </w:rPr>
        <w:t xml:space="preserve">Спортивно – массовая работа в </w:t>
      </w:r>
      <w:proofErr w:type="gramStart"/>
      <w:r w:rsidRPr="005C3A96">
        <w:rPr>
          <w:rFonts w:ascii="Times New Roman" w:hAnsi="Times New Roman"/>
          <w:sz w:val="24"/>
          <w:szCs w:val="24"/>
        </w:rPr>
        <w:t xml:space="preserve">округе </w:t>
      </w:r>
      <w:r w:rsidRPr="005C3A96">
        <w:rPr>
          <w:rFonts w:ascii="Times New Roman" w:eastAsia="Calibri" w:hAnsi="Times New Roman"/>
          <w:sz w:val="24"/>
          <w:szCs w:val="24"/>
        </w:rPr>
        <w:t xml:space="preserve"> осуществляется</w:t>
      </w:r>
      <w:proofErr w:type="gramEnd"/>
      <w:r w:rsidRPr="005C3A96">
        <w:rPr>
          <w:rFonts w:ascii="Times New Roman" w:eastAsia="Calibri" w:hAnsi="Times New Roman"/>
          <w:sz w:val="24"/>
          <w:szCs w:val="24"/>
        </w:rPr>
        <w:t xml:space="preserve"> в тесном сотрудничес</w:t>
      </w:r>
      <w:r w:rsidRPr="005C3A96">
        <w:rPr>
          <w:rFonts w:ascii="Times New Roman" w:hAnsi="Times New Roman"/>
          <w:sz w:val="24"/>
          <w:szCs w:val="24"/>
        </w:rPr>
        <w:t>тве планомерно и целенаправленно со всеми организациями МО.</w:t>
      </w:r>
      <w:r w:rsidRPr="005C3A96">
        <w:rPr>
          <w:rFonts w:ascii="Times New Roman" w:eastAsia="Calibri" w:hAnsi="Times New Roman"/>
          <w:sz w:val="24"/>
          <w:szCs w:val="24"/>
        </w:rPr>
        <w:t xml:space="preserve">                    </w:t>
      </w:r>
    </w:p>
    <w:p w:rsidR="005C3A96" w:rsidRPr="005C3A96" w:rsidRDefault="005C3A96" w:rsidP="005C3A9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Развитие детско-юношеского спорта реализуется деятельностью </w:t>
      </w:r>
      <w:proofErr w:type="gramStart"/>
      <w:r w:rsidRPr="005C3A96">
        <w:rPr>
          <w:rFonts w:ascii="Times New Roman" w:eastAsia="Calibri" w:hAnsi="Times New Roman"/>
          <w:sz w:val="24"/>
          <w:szCs w:val="24"/>
        </w:rPr>
        <w:t>М</w:t>
      </w:r>
      <w:r w:rsidRPr="005C3A96">
        <w:rPr>
          <w:rFonts w:ascii="Times New Roman" w:hAnsi="Times New Roman"/>
          <w:sz w:val="24"/>
          <w:szCs w:val="24"/>
        </w:rPr>
        <w:t>БУ</w:t>
      </w:r>
      <w:r w:rsidRPr="005C3A96">
        <w:rPr>
          <w:rFonts w:ascii="Times New Roman" w:eastAsia="Calibri" w:hAnsi="Times New Roman"/>
          <w:sz w:val="24"/>
          <w:szCs w:val="24"/>
        </w:rPr>
        <w:t xml:space="preserve">ДО  </w:t>
      </w:r>
      <w:r w:rsidRPr="005C3A96">
        <w:rPr>
          <w:rFonts w:ascii="Times New Roman" w:hAnsi="Times New Roman"/>
          <w:sz w:val="24"/>
          <w:szCs w:val="24"/>
        </w:rPr>
        <w:t>«</w:t>
      </w:r>
      <w:proofErr w:type="gramEnd"/>
      <w:r w:rsidRPr="005C3A96">
        <w:rPr>
          <w:rFonts w:ascii="Times New Roman" w:hAnsi="Times New Roman"/>
          <w:sz w:val="24"/>
          <w:szCs w:val="24"/>
        </w:rPr>
        <w:t>ЗДЮЦ»</w:t>
      </w:r>
      <w:r w:rsidRPr="005C3A96">
        <w:rPr>
          <w:rFonts w:ascii="Times New Roman" w:eastAsia="Calibri" w:hAnsi="Times New Roman"/>
          <w:sz w:val="24"/>
          <w:szCs w:val="24"/>
        </w:rPr>
        <w:t xml:space="preserve">.  </w:t>
      </w:r>
    </w:p>
    <w:p w:rsidR="005C3A96" w:rsidRPr="005C3A96" w:rsidRDefault="005C3A96" w:rsidP="005C3A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>М</w:t>
      </w:r>
      <w:r w:rsidRPr="005C3A96">
        <w:rPr>
          <w:rFonts w:ascii="Times New Roman" w:hAnsi="Times New Roman"/>
          <w:sz w:val="24"/>
          <w:szCs w:val="24"/>
        </w:rPr>
        <w:t>униципальное бюджетное учреждение дополнительного образования «</w:t>
      </w:r>
      <w:proofErr w:type="spellStart"/>
      <w:r w:rsidRPr="005C3A96">
        <w:rPr>
          <w:rFonts w:ascii="Times New Roman" w:hAnsi="Times New Roman"/>
          <w:sz w:val="24"/>
          <w:szCs w:val="24"/>
        </w:rPr>
        <w:t>Звериноголовский</w:t>
      </w:r>
      <w:proofErr w:type="spellEnd"/>
      <w:r w:rsidRPr="005C3A96">
        <w:rPr>
          <w:rFonts w:ascii="Times New Roman" w:hAnsi="Times New Roman"/>
          <w:sz w:val="24"/>
          <w:szCs w:val="24"/>
        </w:rPr>
        <w:t xml:space="preserve"> детско-юношеский центр» </w:t>
      </w:r>
      <w:r w:rsidRPr="005C3A96">
        <w:rPr>
          <w:rFonts w:ascii="Times New Roman" w:eastAsia="Calibri" w:hAnsi="Times New Roman"/>
          <w:sz w:val="24"/>
          <w:szCs w:val="24"/>
        </w:rPr>
        <w:t xml:space="preserve">ведёт спортивно – оздоровительную работу среди молодёжи, осуществляет спортивное воспитание детей и подростков Звериноголовского </w:t>
      </w:r>
      <w:r w:rsidRPr="005C3A96">
        <w:rPr>
          <w:rFonts w:ascii="Times New Roman" w:hAnsi="Times New Roman"/>
          <w:sz w:val="24"/>
          <w:szCs w:val="24"/>
        </w:rPr>
        <w:t>округа</w:t>
      </w:r>
      <w:r w:rsidRPr="005C3A96">
        <w:rPr>
          <w:rFonts w:ascii="Times New Roman" w:eastAsia="Calibri" w:hAnsi="Times New Roman"/>
          <w:sz w:val="24"/>
          <w:szCs w:val="24"/>
        </w:rPr>
        <w:t xml:space="preserve">. </w:t>
      </w:r>
    </w:p>
    <w:p w:rsidR="005C3A96" w:rsidRPr="005C3A96" w:rsidRDefault="005C3A96" w:rsidP="005C3A9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ОО имеет все необходимые нормативно – правовые документы для осуществления образовательной деятельности. </w:t>
      </w:r>
    </w:p>
    <w:p w:rsidR="005C3A96" w:rsidRPr="005C3A96" w:rsidRDefault="005C3A96" w:rsidP="005C3A9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       Учебный процесс осуществляется по 9 видам спорта с 319 обучающимися:</w:t>
      </w:r>
    </w:p>
    <w:p w:rsidR="005C3A96" w:rsidRPr="005C3A96" w:rsidRDefault="005C3A96" w:rsidP="005C3A9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1. Баскетбол                                              </w:t>
      </w:r>
    </w:p>
    <w:p w:rsidR="005C3A96" w:rsidRPr="005C3A96" w:rsidRDefault="005C3A96" w:rsidP="005C3A96">
      <w:pPr>
        <w:pStyle w:val="a3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2. Волейбол                 </w:t>
      </w:r>
    </w:p>
    <w:p w:rsidR="005C3A96" w:rsidRPr="005C3A96" w:rsidRDefault="005C3A96" w:rsidP="005C3A96">
      <w:pPr>
        <w:pStyle w:val="a3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3.Мини-футбол                     </w:t>
      </w:r>
    </w:p>
    <w:p w:rsidR="005C3A96" w:rsidRPr="005C3A96" w:rsidRDefault="005C3A96" w:rsidP="005C3A96">
      <w:pPr>
        <w:pStyle w:val="a3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4. Легкая атлетика  </w:t>
      </w:r>
    </w:p>
    <w:p w:rsidR="005C3A96" w:rsidRPr="005C3A96" w:rsidRDefault="005C3A96" w:rsidP="005C3A96">
      <w:pPr>
        <w:pStyle w:val="a3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>5. Шахматы</w:t>
      </w:r>
    </w:p>
    <w:p w:rsidR="005C3A96" w:rsidRPr="005C3A96" w:rsidRDefault="005C3A96" w:rsidP="005C3A96">
      <w:pPr>
        <w:pStyle w:val="a3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6. Настольный теннис   </w:t>
      </w:r>
    </w:p>
    <w:p w:rsidR="005C3A96" w:rsidRPr="005C3A96" w:rsidRDefault="005C3A96" w:rsidP="005C3A96">
      <w:pPr>
        <w:pStyle w:val="a3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7. Тяжелая атлетика    </w:t>
      </w:r>
    </w:p>
    <w:p w:rsidR="005C3A96" w:rsidRPr="005C3A96" w:rsidRDefault="005C3A96" w:rsidP="005C3A96">
      <w:pPr>
        <w:pStyle w:val="a3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lastRenderedPageBreak/>
        <w:t>8. Пауэрлифтинг</w:t>
      </w:r>
    </w:p>
    <w:p w:rsidR="005C3A96" w:rsidRPr="005C3A96" w:rsidRDefault="005C3A96" w:rsidP="005C3A96">
      <w:pPr>
        <w:pStyle w:val="a3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>9.Армреслинг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С обучающимися работают квалифицированные тренеры – преподаватели.   В своей воспитательной деятельности они уделяют большое внимание профилактике алкоголизма, наркомании, </w:t>
      </w:r>
      <w:proofErr w:type="spellStart"/>
      <w:r w:rsidRPr="005C3A96">
        <w:rPr>
          <w:rFonts w:ascii="Times New Roman" w:eastAsia="Calibri" w:hAnsi="Times New Roman"/>
          <w:sz w:val="24"/>
          <w:szCs w:val="24"/>
        </w:rPr>
        <w:t>табакокурения</w:t>
      </w:r>
      <w:proofErr w:type="spellEnd"/>
      <w:r w:rsidRPr="005C3A96">
        <w:rPr>
          <w:rFonts w:ascii="Times New Roman" w:eastAsia="Calibri" w:hAnsi="Times New Roman"/>
          <w:sz w:val="24"/>
          <w:szCs w:val="24"/>
        </w:rPr>
        <w:t xml:space="preserve">, употребления допингов, безопасности жизнедеятельности. В учебных группах регулярно и планомерно проводятся беседы о здоровом образе жизни. Тесно сотрудничают с </w:t>
      </w:r>
      <w:proofErr w:type="gramStart"/>
      <w:r w:rsidRPr="005C3A96">
        <w:rPr>
          <w:rFonts w:ascii="Times New Roman" w:eastAsia="Calibri" w:hAnsi="Times New Roman"/>
          <w:sz w:val="24"/>
          <w:szCs w:val="24"/>
        </w:rPr>
        <w:t>родителями,  проводят</w:t>
      </w:r>
      <w:proofErr w:type="gramEnd"/>
      <w:r w:rsidRPr="005C3A96">
        <w:rPr>
          <w:rFonts w:ascii="Times New Roman" w:eastAsia="Calibri" w:hAnsi="Times New Roman"/>
          <w:sz w:val="24"/>
          <w:szCs w:val="24"/>
        </w:rPr>
        <w:t xml:space="preserve"> совместные соревнования. Отдельно планируют и ведут работу </w:t>
      </w:r>
      <w:proofErr w:type="gramStart"/>
      <w:r w:rsidRPr="005C3A96">
        <w:rPr>
          <w:rFonts w:ascii="Times New Roman" w:eastAsia="Calibri" w:hAnsi="Times New Roman"/>
          <w:sz w:val="24"/>
          <w:szCs w:val="24"/>
        </w:rPr>
        <w:t>с  одаренными</w:t>
      </w:r>
      <w:proofErr w:type="gramEnd"/>
      <w:r w:rsidRPr="005C3A96">
        <w:rPr>
          <w:rFonts w:ascii="Times New Roman" w:eastAsia="Calibri" w:hAnsi="Times New Roman"/>
          <w:sz w:val="24"/>
          <w:szCs w:val="24"/>
        </w:rPr>
        <w:t xml:space="preserve"> детьми, детьми  и семьями ГР.</w:t>
      </w:r>
    </w:p>
    <w:p w:rsidR="005C3A96" w:rsidRPr="005C3A96" w:rsidRDefault="005C3A96" w:rsidP="005C3A9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      </w:t>
      </w:r>
      <w:r>
        <w:rPr>
          <w:rFonts w:ascii="Times New Roman" w:eastAsia="Calibri" w:hAnsi="Times New Roman"/>
          <w:sz w:val="24"/>
          <w:szCs w:val="24"/>
        </w:rPr>
        <w:tab/>
      </w:r>
      <w:r w:rsidRPr="005C3A96">
        <w:rPr>
          <w:rFonts w:ascii="Times New Roman" w:eastAsia="Calibri" w:hAnsi="Times New Roman"/>
          <w:sz w:val="24"/>
          <w:szCs w:val="24"/>
        </w:rPr>
        <w:t xml:space="preserve">В целях пропаганды здорового образа жизни, улучшения физкультурно-спортивной работы с обучающимися и отвлечения их от негативных </w:t>
      </w:r>
      <w:proofErr w:type="gramStart"/>
      <w:r w:rsidRPr="005C3A96">
        <w:rPr>
          <w:rFonts w:ascii="Times New Roman" w:eastAsia="Calibri" w:hAnsi="Times New Roman"/>
          <w:sz w:val="24"/>
          <w:szCs w:val="24"/>
        </w:rPr>
        <w:t>явлений  современной</w:t>
      </w:r>
      <w:proofErr w:type="gramEnd"/>
      <w:r w:rsidRPr="005C3A96">
        <w:rPr>
          <w:rFonts w:ascii="Times New Roman" w:eastAsia="Calibri" w:hAnsi="Times New Roman"/>
          <w:sz w:val="24"/>
          <w:szCs w:val="24"/>
        </w:rPr>
        <w:t xml:space="preserve"> жизни, проведено 27 спортивно – массовых мероприятий. </w:t>
      </w:r>
    </w:p>
    <w:p w:rsidR="005C3A96" w:rsidRPr="005C3A96" w:rsidRDefault="005C3A96" w:rsidP="005C3A96">
      <w:pPr>
        <w:pStyle w:val="a3"/>
        <w:ind w:firstLine="708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В соревнованиях приняли участие </w:t>
      </w:r>
      <w:proofErr w:type="gramStart"/>
      <w:r w:rsidRPr="005C3A96">
        <w:rPr>
          <w:rFonts w:ascii="Times New Roman" w:eastAsia="Calibri" w:hAnsi="Times New Roman"/>
          <w:sz w:val="24"/>
          <w:szCs w:val="24"/>
        </w:rPr>
        <w:t>1126  человек</w:t>
      </w:r>
      <w:proofErr w:type="gramEnd"/>
      <w:r w:rsidRPr="005C3A96">
        <w:rPr>
          <w:rFonts w:ascii="Times New Roman" w:eastAsia="Calibri" w:hAnsi="Times New Roman"/>
          <w:sz w:val="24"/>
          <w:szCs w:val="24"/>
        </w:rPr>
        <w:t xml:space="preserve">. 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>Совместно организуют и проводят спортивно – массовые праздники на площади среди взрослых и детей.</w:t>
      </w:r>
    </w:p>
    <w:p w:rsidR="005C3A96" w:rsidRPr="005C3A96" w:rsidRDefault="005C3A96" w:rsidP="005C3A96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      </w:t>
      </w:r>
      <w:r>
        <w:rPr>
          <w:rFonts w:ascii="Times New Roman" w:eastAsia="Calibri" w:hAnsi="Times New Roman"/>
          <w:sz w:val="24"/>
          <w:szCs w:val="24"/>
        </w:rPr>
        <w:tab/>
      </w:r>
      <w:r w:rsidRPr="005C3A96">
        <w:rPr>
          <w:rFonts w:ascii="Times New Roman" w:eastAsia="Calibri" w:hAnsi="Times New Roman"/>
          <w:sz w:val="24"/>
          <w:szCs w:val="24"/>
        </w:rPr>
        <w:t xml:space="preserve">Ежегодно принимает ДЮЦ в Спартакиаде спортивных школ Курганской области соревнуясь со всеми школами области по 8 видам спорта. По итогам 2023 года получила грант в сумме 102 </w:t>
      </w:r>
      <w:proofErr w:type="spellStart"/>
      <w:r w:rsidRPr="005C3A96">
        <w:rPr>
          <w:rFonts w:ascii="Times New Roman" w:eastAsia="Calibri" w:hAnsi="Times New Roman"/>
          <w:sz w:val="24"/>
          <w:szCs w:val="24"/>
        </w:rPr>
        <w:t>т.р</w:t>
      </w:r>
      <w:proofErr w:type="spellEnd"/>
      <w:r w:rsidRPr="005C3A96">
        <w:rPr>
          <w:rFonts w:ascii="Times New Roman" w:eastAsia="Calibri" w:hAnsi="Times New Roman"/>
          <w:sz w:val="24"/>
          <w:szCs w:val="24"/>
        </w:rPr>
        <w:t>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>В дальнейшем деятельность Центра будет развиваться и совершенствоваться.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C3A96">
        <w:rPr>
          <w:rFonts w:ascii="Times New Roman" w:eastAsia="Calibri" w:hAnsi="Times New Roman"/>
          <w:sz w:val="24"/>
          <w:szCs w:val="24"/>
        </w:rPr>
        <w:t xml:space="preserve">Деятельность </w:t>
      </w:r>
      <w:proofErr w:type="gramStart"/>
      <w:r w:rsidRPr="005C3A96">
        <w:rPr>
          <w:rFonts w:ascii="Times New Roman" w:eastAsia="Calibri" w:hAnsi="Times New Roman"/>
          <w:sz w:val="24"/>
          <w:szCs w:val="24"/>
        </w:rPr>
        <w:t>ДЮЦ  регулярно</w:t>
      </w:r>
      <w:proofErr w:type="gramEnd"/>
      <w:r w:rsidRPr="005C3A96">
        <w:rPr>
          <w:rFonts w:ascii="Times New Roman" w:eastAsia="Calibri" w:hAnsi="Times New Roman"/>
          <w:sz w:val="24"/>
          <w:szCs w:val="24"/>
        </w:rPr>
        <w:t xml:space="preserve"> освещается в районной газете, а так же на  сайте в сети интернет.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План корректируется с областным планом и   сметой расходов в 2023 год.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Согласно плана районных мероприятий проведены соревнования по тяжелой атлетике, по волейболу на призы дважды Героя СССР Г.П. Кравченко, на приз Глава Администрации по мини-футболу.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 xml:space="preserve">Проведены спортивные праздники, посвященных Дню физкультурника, всемирному дню туризма, всероссийский фестиваль Декады ГТО.  Прошли районные соревнования «Мама, </w:t>
      </w:r>
      <w:proofErr w:type="gramStart"/>
      <w:r w:rsidRPr="005C3A96">
        <w:rPr>
          <w:rFonts w:ascii="Times New Roman" w:hAnsi="Times New Roman"/>
          <w:sz w:val="24"/>
          <w:szCs w:val="24"/>
        </w:rPr>
        <w:t>папа  я</w:t>
      </w:r>
      <w:proofErr w:type="gramEnd"/>
      <w:r w:rsidRPr="005C3A96">
        <w:rPr>
          <w:rFonts w:ascii="Times New Roman" w:hAnsi="Times New Roman"/>
          <w:sz w:val="24"/>
          <w:szCs w:val="24"/>
        </w:rPr>
        <w:t xml:space="preserve"> – спортивная семья». Команда победительница приняла участие в областном фестивале «Мама, папа и я – спортивная семья».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 xml:space="preserve">Также в 2023 году был организован и проведен 12 турнир приз Звериноголовского дорожного </w:t>
      </w:r>
      <w:proofErr w:type="gramStart"/>
      <w:r w:rsidRPr="005C3A96">
        <w:rPr>
          <w:rFonts w:ascii="Times New Roman" w:hAnsi="Times New Roman"/>
          <w:sz w:val="24"/>
          <w:szCs w:val="24"/>
        </w:rPr>
        <w:t>участка  по</w:t>
      </w:r>
      <w:proofErr w:type="gramEnd"/>
      <w:r w:rsidRPr="005C3A96">
        <w:rPr>
          <w:rFonts w:ascii="Times New Roman" w:hAnsi="Times New Roman"/>
          <w:sz w:val="24"/>
          <w:szCs w:val="24"/>
        </w:rPr>
        <w:t xml:space="preserve"> волейболу. </w:t>
      </w:r>
      <w:proofErr w:type="gramStart"/>
      <w:r w:rsidRPr="005C3A96">
        <w:rPr>
          <w:rFonts w:ascii="Times New Roman" w:hAnsi="Times New Roman"/>
          <w:sz w:val="24"/>
          <w:szCs w:val="24"/>
        </w:rPr>
        <w:t>Все расходы</w:t>
      </w:r>
      <w:proofErr w:type="gramEnd"/>
      <w:r w:rsidRPr="005C3A96">
        <w:rPr>
          <w:rFonts w:ascii="Times New Roman" w:hAnsi="Times New Roman"/>
          <w:sz w:val="24"/>
          <w:szCs w:val="24"/>
        </w:rPr>
        <w:t xml:space="preserve"> связанные с организацией и проведением Дорожное управление осуществляло самостоятельно.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Легкоатлетический пробег Круглое – Звериноголовское, посвященный Дню Победы был отменен в связи с антитеррористической обстановки в стране. Сейчас проводиться пробег на 1418 метров на стадионе. Сразу сократилось число участников.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В 2023 году на территории округа проведено 44 спортивно-массовых мероприятий в которых приняло участие 1166 человек.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 xml:space="preserve">В 2023 года наш район принимал участие в областных сельский спортивных играх «Зауральская метелица» в котором занял 17 место из 24 округов и 7 из 9 в </w:t>
      </w:r>
      <w:r w:rsidRPr="005C3A96">
        <w:rPr>
          <w:rFonts w:ascii="Times New Roman" w:hAnsi="Times New Roman"/>
          <w:sz w:val="24"/>
          <w:szCs w:val="24"/>
          <w:lang w:val="en-US"/>
        </w:rPr>
        <w:t>III</w:t>
      </w:r>
      <w:r w:rsidRPr="005C3A96">
        <w:rPr>
          <w:rFonts w:ascii="Times New Roman" w:hAnsi="Times New Roman"/>
          <w:sz w:val="24"/>
          <w:szCs w:val="24"/>
        </w:rPr>
        <w:t xml:space="preserve"> группе.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Районный совет, ЗДЮЦ тесно сотрудничает со средствами массовой информации, газетой «</w:t>
      </w:r>
      <w:proofErr w:type="spellStart"/>
      <w:r w:rsidRPr="005C3A96">
        <w:rPr>
          <w:rFonts w:ascii="Times New Roman" w:hAnsi="Times New Roman"/>
          <w:sz w:val="24"/>
          <w:szCs w:val="24"/>
        </w:rPr>
        <w:t>Звериноголовские</w:t>
      </w:r>
      <w:proofErr w:type="spellEnd"/>
      <w:r w:rsidRPr="005C3A96">
        <w:rPr>
          <w:rFonts w:ascii="Times New Roman" w:hAnsi="Times New Roman"/>
          <w:sz w:val="24"/>
          <w:szCs w:val="24"/>
        </w:rPr>
        <w:t xml:space="preserve"> вести». Все спортивные соревнования, мероприятия освещаются в газете. Через газету до населения округа доводится информация о будущих соревнованиях. Информация о проведении спортивных мероприятий размещается на сайте Администрации Звериноголовского округа.</w:t>
      </w:r>
    </w:p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592"/>
        <w:gridCol w:w="1527"/>
      </w:tblGrid>
      <w:tr w:rsidR="005C3A96" w:rsidRPr="005C3A96" w:rsidTr="00CB04C2">
        <w:trPr>
          <w:trHeight w:val="336"/>
        </w:trPr>
        <w:tc>
          <w:tcPr>
            <w:tcW w:w="498" w:type="dxa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2023г</w:t>
            </w:r>
          </w:p>
        </w:tc>
      </w:tr>
      <w:tr w:rsidR="005C3A96" w:rsidRPr="005C3A96" w:rsidTr="00CB04C2">
        <w:trPr>
          <w:trHeight w:val="336"/>
        </w:trPr>
        <w:tc>
          <w:tcPr>
            <w:tcW w:w="498" w:type="dxa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Численность занимающихся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4041</w:t>
            </w:r>
          </w:p>
        </w:tc>
      </w:tr>
      <w:tr w:rsidR="005C3A96" w:rsidRPr="005C3A96" w:rsidTr="00CB04C2">
        <w:trPr>
          <w:trHeight w:val="336"/>
        </w:trPr>
        <w:tc>
          <w:tcPr>
            <w:tcW w:w="498" w:type="dxa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Спортсмены массовых разрядов</w:t>
            </w: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C3A96" w:rsidRPr="005C3A96" w:rsidTr="00CB04C2">
        <w:trPr>
          <w:trHeight w:val="336"/>
        </w:trPr>
        <w:tc>
          <w:tcPr>
            <w:tcW w:w="498" w:type="dxa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 xml:space="preserve">Штатные работники </w:t>
            </w:r>
            <w:proofErr w:type="spellStart"/>
            <w:r w:rsidRPr="005C3A96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C3A96" w:rsidRPr="005C3A96" w:rsidTr="00CB04C2">
        <w:trPr>
          <w:trHeight w:val="336"/>
        </w:trPr>
        <w:tc>
          <w:tcPr>
            <w:tcW w:w="498" w:type="dxa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proofErr w:type="spellStart"/>
            <w:r w:rsidRPr="005C3A96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3A96">
              <w:rPr>
                <w:rFonts w:ascii="Times New Roman" w:hAnsi="Times New Roman"/>
                <w:sz w:val="24"/>
                <w:szCs w:val="24"/>
              </w:rPr>
              <w:t>258,2</w:t>
            </w:r>
          </w:p>
        </w:tc>
      </w:tr>
    </w:tbl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lastRenderedPageBreak/>
        <w:t xml:space="preserve">Увеличилось   количество занимающихся </w:t>
      </w:r>
      <w:proofErr w:type="gramStart"/>
      <w:r w:rsidRPr="005C3A96">
        <w:rPr>
          <w:rFonts w:ascii="Times New Roman" w:hAnsi="Times New Roman"/>
          <w:sz w:val="24"/>
          <w:szCs w:val="24"/>
        </w:rPr>
        <w:t>с  3237</w:t>
      </w:r>
      <w:proofErr w:type="gramEnd"/>
      <w:r w:rsidRPr="005C3A96">
        <w:rPr>
          <w:rFonts w:ascii="Times New Roman" w:hAnsi="Times New Roman"/>
          <w:sz w:val="24"/>
          <w:szCs w:val="24"/>
        </w:rPr>
        <w:t xml:space="preserve"> человек в 2023г до 4041 в 2023 году,</w:t>
      </w:r>
      <w:r w:rsidRPr="005C3A96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5C3A96">
        <w:rPr>
          <w:rFonts w:ascii="Times New Roman" w:hAnsi="Times New Roman"/>
          <w:sz w:val="24"/>
          <w:szCs w:val="24"/>
        </w:rPr>
        <w:t xml:space="preserve">за счет активности учащихся занятием физкультурой и спортом и внедрения ГТО. Общее финансирование на развитие физической культуры и спорта в 2023 году составило 258,2 тыс. рублей и 200 тыс. рублей спонсорская помощь. За счет региональной программы «Спорт-норма жизни» получена и установлена малая спортивная площадка ГТО в </w:t>
      </w:r>
      <w:proofErr w:type="spellStart"/>
      <w:r w:rsidRPr="005C3A96">
        <w:rPr>
          <w:rFonts w:ascii="Times New Roman" w:hAnsi="Times New Roman"/>
          <w:sz w:val="24"/>
          <w:szCs w:val="24"/>
        </w:rPr>
        <w:t>с.Озерное</w:t>
      </w:r>
      <w:proofErr w:type="spellEnd"/>
      <w:r w:rsidRPr="005C3A96">
        <w:rPr>
          <w:rFonts w:ascii="Times New Roman" w:hAnsi="Times New Roman"/>
          <w:sz w:val="24"/>
          <w:szCs w:val="24"/>
        </w:rPr>
        <w:t xml:space="preserve">. </w:t>
      </w:r>
    </w:p>
    <w:p w:rsidR="005C3A96" w:rsidRPr="005C3A96" w:rsidRDefault="005C3A96" w:rsidP="005C3A96">
      <w:pPr>
        <w:pStyle w:val="a3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 w:rsidRPr="005C3A96">
        <w:rPr>
          <w:rFonts w:ascii="Times New Roman" w:hAnsi="Times New Roman"/>
          <w:sz w:val="24"/>
          <w:szCs w:val="24"/>
        </w:rPr>
        <w:fldChar w:fldCharType="begin"/>
      </w:r>
      <w:r w:rsidRPr="005C3A96">
        <w:rPr>
          <w:rFonts w:ascii="Times New Roman" w:hAnsi="Times New Roman"/>
          <w:sz w:val="24"/>
          <w:szCs w:val="24"/>
        </w:rPr>
        <w:instrText xml:space="preserve"> HYPERLINK "https://base.garant.ru/70619520/" \t "_blank" </w:instrText>
      </w:r>
      <w:r w:rsidRPr="005C3A96">
        <w:rPr>
          <w:rFonts w:ascii="Times New Roman" w:hAnsi="Times New Roman"/>
          <w:sz w:val="24"/>
          <w:szCs w:val="24"/>
        </w:rPr>
        <w:fldChar w:fldCharType="separate"/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3A96">
        <w:rPr>
          <w:rFonts w:ascii="Times New Roman" w:hAnsi="Times New Roman"/>
          <w:b/>
          <w:bCs/>
          <w:sz w:val="24"/>
          <w:szCs w:val="24"/>
        </w:rPr>
        <w:t xml:space="preserve">Комплекс ГТО введен в действие с 1 сентября 2014 г Указом Президента РФ от 24.03.2014 N 172 </w:t>
      </w:r>
    </w:p>
    <w:p w:rsidR="005C3A96" w:rsidRPr="005C3A96" w:rsidRDefault="005C3A96" w:rsidP="005C3A96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fldChar w:fldCharType="end"/>
      </w:r>
      <w:r w:rsidRPr="005C3A96">
        <w:rPr>
          <w:rFonts w:ascii="Times New Roman" w:hAnsi="Times New Roman"/>
          <w:b/>
          <w:sz w:val="24"/>
          <w:szCs w:val="24"/>
        </w:rPr>
        <w:t>Реализация Всероссийского физкультурно-спортивного комплекса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3A96">
        <w:rPr>
          <w:rFonts w:ascii="Times New Roman" w:hAnsi="Times New Roman"/>
          <w:b/>
          <w:sz w:val="24"/>
          <w:szCs w:val="24"/>
        </w:rPr>
        <w:t>Региональный рейтинг МЦТ Звериноголовского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515"/>
        <w:gridCol w:w="2199"/>
        <w:gridCol w:w="1684"/>
        <w:gridCol w:w="1392"/>
        <w:gridCol w:w="1322"/>
      </w:tblGrid>
      <w:tr w:rsidR="005C3A96" w:rsidRPr="005C3A96" w:rsidTr="005C3A9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Региональном рейтинге</w:t>
            </w:r>
          </w:p>
        </w:tc>
      </w:tr>
      <w:tr w:rsidR="005C3A96" w:rsidRPr="005C3A96" w:rsidTr="005C3A9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</w:t>
            </w: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5C3A96" w:rsidRPr="005C3A96" w:rsidTr="005C3A9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C3A96" w:rsidRPr="005C3A96" w:rsidTr="005C3A9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C3A96" w:rsidRPr="005C3A96" w:rsidTr="005C3A9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C3A96" w:rsidRPr="005C3A96" w:rsidTr="005C3A9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5C3A96" w:rsidRPr="005C3A96" w:rsidTr="005C3A9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C3A96" w:rsidRPr="005C3A96" w:rsidTr="005C3A9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C3A96" w:rsidRPr="005C3A96" w:rsidTr="005C3A96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3A9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</w:tbl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C3A96">
        <w:rPr>
          <w:rFonts w:ascii="Times New Roman" w:hAnsi="Times New Roman"/>
          <w:color w:val="000000"/>
          <w:sz w:val="24"/>
          <w:szCs w:val="24"/>
        </w:rPr>
        <w:t xml:space="preserve">1. Количество действующих муниципальных координационных советов по реализации мероприятий ВФСК ГТО </w:t>
      </w:r>
      <w:proofErr w:type="gramStart"/>
      <w:r w:rsidRPr="005C3A96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Pr="005C3A96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5C3A9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C3A96">
        <w:rPr>
          <w:rFonts w:ascii="Times New Roman" w:hAnsi="Times New Roman"/>
          <w:color w:val="000000"/>
          <w:spacing w:val="4"/>
          <w:sz w:val="24"/>
          <w:szCs w:val="24"/>
        </w:rPr>
        <w:t xml:space="preserve">2. Общее количество </w:t>
      </w:r>
      <w:proofErr w:type="gramStart"/>
      <w:r w:rsidRPr="005C3A96">
        <w:rPr>
          <w:rFonts w:ascii="Times New Roman" w:hAnsi="Times New Roman"/>
          <w:color w:val="000000"/>
          <w:spacing w:val="4"/>
          <w:sz w:val="24"/>
          <w:szCs w:val="24"/>
        </w:rPr>
        <w:t>мероприятий</w:t>
      </w:r>
      <w:proofErr w:type="gramEnd"/>
      <w:r w:rsidRPr="005C3A96">
        <w:rPr>
          <w:rFonts w:ascii="Times New Roman" w:hAnsi="Times New Roman"/>
          <w:color w:val="000000"/>
          <w:spacing w:val="4"/>
          <w:sz w:val="24"/>
          <w:szCs w:val="24"/>
        </w:rPr>
        <w:t xml:space="preserve"> проведенных в </w:t>
      </w:r>
      <w:r w:rsidRPr="005C3A96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2023</w:t>
      </w:r>
      <w:r w:rsidRPr="005C3A96">
        <w:rPr>
          <w:rFonts w:ascii="Times New Roman" w:hAnsi="Times New Roman"/>
          <w:color w:val="000000"/>
          <w:spacing w:val="4"/>
          <w:sz w:val="24"/>
          <w:szCs w:val="24"/>
        </w:rPr>
        <w:t xml:space="preserve"> году в рамках реализации комплекса - 25, количество участников - 366</w:t>
      </w:r>
      <w:r w:rsidRPr="005C3A96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 xml:space="preserve"> чел.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3.Эффективность проведения мероприятий по реализации комплекса ГТО:</w:t>
      </w:r>
    </w:p>
    <w:p w:rsidR="005C3A96" w:rsidRPr="005C3A96" w:rsidRDefault="005C3A96" w:rsidP="005C3A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 xml:space="preserve">В 2023 году МЦТ Звериноголовского округа было проведено 22 мероприятия по выполнению норм ГТО. Данные мероприятия охватывали все категории граждан начиная с 6 лет.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A96">
        <w:rPr>
          <w:rFonts w:ascii="Times New Roman" w:hAnsi="Times New Roman"/>
          <w:sz w:val="24"/>
          <w:szCs w:val="24"/>
        </w:rPr>
        <w:t>Всего приняло участие в выполнении норм ГТО 320 человек.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Мероприятий по пропаганде и популяризации Комплекса ГТО в 2023 году было проведено 2.</w:t>
      </w:r>
    </w:p>
    <w:p w:rsidR="005C3A96" w:rsidRPr="005C3A96" w:rsidRDefault="005C3A96" w:rsidP="005C3A96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5C3A96" w:rsidRPr="005C3A96" w:rsidRDefault="005C3A96" w:rsidP="005C3A96">
      <w:pPr>
        <w:pStyle w:val="a3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5C3A96">
        <w:rPr>
          <w:rFonts w:ascii="Times New Roman" w:hAnsi="Times New Roman"/>
          <w:b/>
          <w:color w:val="000000"/>
          <w:sz w:val="24"/>
          <w:szCs w:val="24"/>
        </w:rPr>
        <w:t>Обеспеченность мероприятий по реализации комплекса ГТО</w:t>
      </w:r>
    </w:p>
    <w:p w:rsidR="005C3A96" w:rsidRPr="005C3A96" w:rsidRDefault="005C3A96" w:rsidP="005C3A96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5C3A96" w:rsidRPr="005C3A96" w:rsidRDefault="005C3A96" w:rsidP="005C3A96">
      <w:pPr>
        <w:pStyle w:val="a3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C3A96">
        <w:rPr>
          <w:rFonts w:ascii="Times New Roman" w:hAnsi="Times New Roman"/>
          <w:color w:val="000000"/>
          <w:spacing w:val="4"/>
          <w:sz w:val="24"/>
          <w:szCs w:val="24"/>
        </w:rPr>
        <w:t xml:space="preserve">       Общее количество ставок, выделенных Центру тестирования с начала внедрения комплекса ГТО, согласно штатного расписания </w:t>
      </w:r>
      <w:r w:rsidRPr="005C3A96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1</w:t>
      </w:r>
      <w:r w:rsidRPr="005C3A96">
        <w:rPr>
          <w:rFonts w:ascii="Times New Roman" w:hAnsi="Times New Roman"/>
          <w:color w:val="000000"/>
          <w:spacing w:val="4"/>
          <w:sz w:val="24"/>
          <w:szCs w:val="24"/>
        </w:rPr>
        <w:t xml:space="preserve"> ставка.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C3A96">
        <w:rPr>
          <w:rFonts w:ascii="Times New Roman" w:hAnsi="Times New Roman"/>
          <w:color w:val="000000"/>
          <w:sz w:val="24"/>
          <w:szCs w:val="24"/>
        </w:rPr>
        <w:t xml:space="preserve">Наличие </w:t>
      </w:r>
      <w:proofErr w:type="gramStart"/>
      <w:r w:rsidRPr="005C3A96">
        <w:rPr>
          <w:rFonts w:ascii="Times New Roman" w:hAnsi="Times New Roman"/>
          <w:color w:val="000000"/>
          <w:sz w:val="24"/>
          <w:szCs w:val="24"/>
        </w:rPr>
        <w:t>выездных  судейских</w:t>
      </w:r>
      <w:proofErr w:type="gramEnd"/>
      <w:r w:rsidRPr="005C3A96">
        <w:rPr>
          <w:rFonts w:ascii="Times New Roman" w:hAnsi="Times New Roman"/>
          <w:color w:val="000000"/>
          <w:sz w:val="24"/>
          <w:szCs w:val="24"/>
        </w:rPr>
        <w:t xml:space="preserve"> бригад Центров тестирования </w:t>
      </w:r>
      <w:r w:rsidRPr="005C3A96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Pr="005C3A96">
        <w:rPr>
          <w:rFonts w:ascii="Times New Roman" w:hAnsi="Times New Roman"/>
          <w:color w:val="000000"/>
          <w:sz w:val="24"/>
          <w:szCs w:val="24"/>
        </w:rPr>
        <w:t xml:space="preserve"> бригада. 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 xml:space="preserve">В Звериноголовском округе на базе МКУДО «ЗДЮЦ» создан и эффективно работает один муниципальный Центр тестирования ВФСК ГТО. Штатная численность одна единица. К организации и проведению мероприятий ВФСК ГТО привлекаются штатные работники МКУДО «ЗДЮЦ» в количестве 8 человек. Они же являются судьями МЦТ ГТО по совместительству и входят в </w:t>
      </w:r>
      <w:proofErr w:type="gramStart"/>
      <w:r w:rsidRPr="005C3A96">
        <w:rPr>
          <w:rFonts w:ascii="Times New Roman" w:hAnsi="Times New Roman"/>
          <w:sz w:val="24"/>
          <w:szCs w:val="24"/>
        </w:rPr>
        <w:t xml:space="preserve">состав  </w:t>
      </w:r>
      <w:r w:rsidRPr="005C3A96">
        <w:rPr>
          <w:rFonts w:ascii="Times New Roman" w:hAnsi="Times New Roman"/>
          <w:color w:val="000000"/>
          <w:sz w:val="24"/>
          <w:szCs w:val="24"/>
        </w:rPr>
        <w:t>выездной</w:t>
      </w:r>
      <w:proofErr w:type="gramEnd"/>
      <w:r w:rsidRPr="005C3A96">
        <w:rPr>
          <w:rFonts w:ascii="Times New Roman" w:hAnsi="Times New Roman"/>
          <w:color w:val="000000"/>
          <w:sz w:val="24"/>
          <w:szCs w:val="24"/>
        </w:rPr>
        <w:t xml:space="preserve"> судейской бригады МЦТ ГТО Звериноголовского округа. 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 xml:space="preserve">Материальная обеспеченность </w:t>
      </w:r>
      <w:r w:rsidRPr="005C3A96">
        <w:rPr>
          <w:rFonts w:ascii="Times New Roman" w:hAnsi="Times New Roman"/>
          <w:color w:val="000000"/>
          <w:sz w:val="24"/>
          <w:szCs w:val="24"/>
        </w:rPr>
        <w:t>выездной судейской бригады МЦТ позволяет в полной мере осуществлять оценку выполнения норм ГТО.</w:t>
      </w:r>
    </w:p>
    <w:p w:rsidR="005C3A96" w:rsidRPr="005C3A96" w:rsidRDefault="005C3A96" w:rsidP="005C3A96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5C3A96">
        <w:rPr>
          <w:rFonts w:ascii="Times New Roman" w:hAnsi="Times New Roman"/>
          <w:b/>
          <w:sz w:val="24"/>
          <w:szCs w:val="24"/>
        </w:rPr>
        <w:t>Выполнение нормативов ВФСК ГТО и получение знаков ГТО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5237"/>
      </w:tblGrid>
      <w:tr w:rsidR="005C3A96" w:rsidRPr="005C3A96" w:rsidTr="005C3A96">
        <w:trPr>
          <w:trHeight w:val="458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</w:tr>
      <w:tr w:rsidR="005C3A96" w:rsidRPr="005C3A96" w:rsidTr="005C3A9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  <w:r w:rsidRPr="005C3A96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  <w:r w:rsidRPr="005C3A96"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5C3A96" w:rsidRPr="005C3A96" w:rsidTr="005C3A9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  <w:r w:rsidRPr="005C3A96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  <w:r w:rsidRPr="005C3A96"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5C3A96" w:rsidRPr="005C3A96" w:rsidTr="005C3A9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  <w:r w:rsidRPr="005C3A96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  <w:r w:rsidRPr="005C3A96">
              <w:rPr>
                <w:rFonts w:ascii="Times New Roman" w:hAnsi="Times New Roman"/>
                <w:sz w:val="24"/>
              </w:rPr>
              <w:t>86</w:t>
            </w:r>
          </w:p>
        </w:tc>
      </w:tr>
      <w:tr w:rsidR="005C3A96" w:rsidRPr="005C3A96" w:rsidTr="005C3A9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5C3A96" w:rsidRPr="005C3A96" w:rsidTr="005C3A96"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A96" w:rsidRPr="005C3A96" w:rsidRDefault="005C3A96" w:rsidP="005C3A96">
            <w:pPr>
              <w:pStyle w:val="a3"/>
              <w:rPr>
                <w:rFonts w:ascii="Times New Roman" w:hAnsi="Times New Roman"/>
                <w:sz w:val="24"/>
              </w:rPr>
            </w:pPr>
            <w:r w:rsidRPr="005C3A96">
              <w:rPr>
                <w:rFonts w:ascii="Times New Roman" w:hAnsi="Times New Roman"/>
                <w:sz w:val="24"/>
              </w:rPr>
              <w:t>ИТОГО:324</w:t>
            </w:r>
          </w:p>
        </w:tc>
      </w:tr>
    </w:tbl>
    <w:p w:rsidR="005C3A96" w:rsidRPr="005C3A96" w:rsidRDefault="005C3A96" w:rsidP="005C3A96">
      <w:pPr>
        <w:pStyle w:val="a3"/>
        <w:rPr>
          <w:rFonts w:ascii="Times New Roman" w:hAnsi="Times New Roman"/>
          <w:b/>
          <w:sz w:val="24"/>
          <w:szCs w:val="24"/>
        </w:rPr>
      </w:pPr>
      <w:r w:rsidRPr="005C3A96">
        <w:rPr>
          <w:rFonts w:ascii="Times New Roman" w:hAnsi="Times New Roman"/>
          <w:b/>
          <w:sz w:val="24"/>
          <w:szCs w:val="24"/>
        </w:rPr>
        <w:t>Всего знаков 1294</w:t>
      </w:r>
    </w:p>
    <w:p w:rsidR="005C3A96" w:rsidRPr="005C3A96" w:rsidRDefault="005C3A96" w:rsidP="00DA4266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Не хватает специалистов (маленькая заработная плата) поэтому текучесть кадров.</w:t>
      </w:r>
    </w:p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</w:t>
      </w:r>
      <w:r w:rsidRPr="005C3A96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5C3A96">
        <w:rPr>
          <w:rFonts w:ascii="Times New Roman" w:hAnsi="Times New Roman"/>
          <w:sz w:val="24"/>
          <w:szCs w:val="24"/>
        </w:rPr>
        <w:t>достаточное  финансирования</w:t>
      </w:r>
      <w:proofErr w:type="gramEnd"/>
      <w:r w:rsidRPr="005C3A96">
        <w:rPr>
          <w:rFonts w:ascii="Times New Roman" w:hAnsi="Times New Roman"/>
          <w:sz w:val="24"/>
          <w:szCs w:val="24"/>
        </w:rPr>
        <w:t xml:space="preserve"> сферы ФК и С.</w:t>
      </w:r>
    </w:p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C3A9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A96">
        <w:rPr>
          <w:rFonts w:ascii="Times New Roman" w:hAnsi="Times New Roman"/>
          <w:sz w:val="24"/>
          <w:szCs w:val="24"/>
        </w:rPr>
        <w:t>Слабая материально техническая база для развития ФК и С.</w:t>
      </w:r>
    </w:p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C3A9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3A96">
        <w:rPr>
          <w:rFonts w:ascii="Times New Roman" w:hAnsi="Times New Roman"/>
          <w:sz w:val="24"/>
          <w:szCs w:val="24"/>
        </w:rPr>
        <w:t>Количество  кадров</w:t>
      </w:r>
      <w:proofErr w:type="gramEnd"/>
      <w:r w:rsidRPr="005C3A96">
        <w:rPr>
          <w:rFonts w:ascii="Times New Roman" w:hAnsi="Times New Roman"/>
          <w:sz w:val="24"/>
          <w:szCs w:val="24"/>
        </w:rPr>
        <w:t xml:space="preserve"> осталось на прежнем уровне. </w:t>
      </w:r>
    </w:p>
    <w:p w:rsidR="005C3A96" w:rsidRPr="005C3A96" w:rsidRDefault="005C3A96" w:rsidP="005C3A9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Слабая роль руководителей организаций предприятий, сельских советов в пропаганде и организации физической культуре и спорта на местах.</w:t>
      </w:r>
    </w:p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</w:p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</w:p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Специалист по ФК и С</w:t>
      </w:r>
    </w:p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отдела по социальной политике</w:t>
      </w:r>
    </w:p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  <w:r w:rsidRPr="005C3A96">
        <w:rPr>
          <w:rFonts w:ascii="Times New Roman" w:hAnsi="Times New Roman"/>
          <w:sz w:val="24"/>
          <w:szCs w:val="24"/>
        </w:rPr>
        <w:t>Администрации Звериноголовского округа                            А.А. Коркин</w:t>
      </w:r>
    </w:p>
    <w:p w:rsidR="005C3A96" w:rsidRPr="005C3A96" w:rsidRDefault="005C3A96" w:rsidP="005C3A96">
      <w:pPr>
        <w:pStyle w:val="a3"/>
        <w:rPr>
          <w:rFonts w:ascii="Times New Roman" w:hAnsi="Times New Roman"/>
          <w:sz w:val="24"/>
          <w:szCs w:val="24"/>
        </w:rPr>
      </w:pPr>
    </w:p>
    <w:p w:rsidR="005C3A96" w:rsidRPr="0072222C" w:rsidRDefault="005C3A96" w:rsidP="00F61342">
      <w:pPr>
        <w:spacing w:after="0" w:line="240" w:lineRule="auto"/>
        <w:jc w:val="center"/>
        <w:rPr>
          <w:rFonts w:ascii="Times New Roman" w:hAnsi="Times New Roman"/>
        </w:rPr>
      </w:pPr>
    </w:p>
    <w:sectPr w:rsidR="005C3A96" w:rsidRPr="0072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7238"/>
    <w:multiLevelType w:val="hybridMultilevel"/>
    <w:tmpl w:val="CC08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30844"/>
    <w:multiLevelType w:val="hybridMultilevel"/>
    <w:tmpl w:val="B33E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6F"/>
    <w:rsid w:val="000A2FF4"/>
    <w:rsid w:val="0038036A"/>
    <w:rsid w:val="003C706F"/>
    <w:rsid w:val="00400353"/>
    <w:rsid w:val="004A2551"/>
    <w:rsid w:val="005C3A96"/>
    <w:rsid w:val="005D65FA"/>
    <w:rsid w:val="006531FA"/>
    <w:rsid w:val="0072222C"/>
    <w:rsid w:val="00817397"/>
    <w:rsid w:val="008C2FE6"/>
    <w:rsid w:val="00CE3B6E"/>
    <w:rsid w:val="00DC2711"/>
    <w:rsid w:val="00F01395"/>
    <w:rsid w:val="00F137F9"/>
    <w:rsid w:val="00F61342"/>
    <w:rsid w:val="00F843CC"/>
    <w:rsid w:val="00FD7490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E9350-FBDA-4795-9EF3-A849AB25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3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A25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5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1"/>
    <w:basedOn w:val="a"/>
    <w:semiHidden/>
    <w:rsid w:val="00F61342"/>
    <w:pPr>
      <w:numPr>
        <w:numId w:val="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22</cp:revision>
  <cp:lastPrinted>2024-05-02T04:16:00Z</cp:lastPrinted>
  <dcterms:created xsi:type="dcterms:W3CDTF">2023-04-24T04:52:00Z</dcterms:created>
  <dcterms:modified xsi:type="dcterms:W3CDTF">2024-05-02T04:23:00Z</dcterms:modified>
</cp:coreProperties>
</file>