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661610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</w:t>
            </w:r>
            <w:r w:rsidRPr="009A35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3108D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CB" w:rsidRPr="009A3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5E2" w:rsidRPr="009A3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5921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08D" w:rsidRPr="009A35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B4B3B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F5921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года. № </w:t>
            </w:r>
            <w:r w:rsidR="005134CB" w:rsidRPr="009A3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5E2" w:rsidRPr="009A35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134CB" w:rsidRPr="009A35E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2C0DA3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 w:rsidRPr="005134C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</w:t>
      </w:r>
      <w:r w:rsidRPr="005134C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7505B6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661610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</w:t>
      </w:r>
      <w:r w:rsidRPr="009A35E2">
        <w:rPr>
          <w:rFonts w:ascii="Times New Roman" w:hAnsi="Times New Roman" w:cs="Times New Roman"/>
          <w:sz w:val="24"/>
          <w:szCs w:val="24"/>
        </w:rPr>
        <w:t>Админи</w:t>
      </w:r>
      <w:r w:rsidR="00CB4B3B" w:rsidRPr="009A35E2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9A35E2">
        <w:rPr>
          <w:rFonts w:ascii="Times New Roman" w:hAnsi="Times New Roman" w:cs="Times New Roman"/>
          <w:sz w:val="24"/>
          <w:szCs w:val="24"/>
        </w:rPr>
        <w:t xml:space="preserve"> от </w:t>
      </w:r>
      <w:r w:rsidR="00FF5921" w:rsidRPr="009A35E2">
        <w:rPr>
          <w:rFonts w:ascii="Times New Roman" w:hAnsi="Times New Roman" w:cs="Times New Roman"/>
          <w:sz w:val="24"/>
          <w:szCs w:val="24"/>
        </w:rPr>
        <w:t>1</w:t>
      </w:r>
      <w:r w:rsidR="009A35E2" w:rsidRPr="009A35E2">
        <w:rPr>
          <w:rFonts w:ascii="Times New Roman" w:hAnsi="Times New Roman" w:cs="Times New Roman"/>
          <w:sz w:val="24"/>
          <w:szCs w:val="24"/>
        </w:rPr>
        <w:t>7</w:t>
      </w:r>
      <w:r w:rsidR="00FF5921" w:rsidRPr="009A35E2">
        <w:rPr>
          <w:rFonts w:ascii="Times New Roman" w:hAnsi="Times New Roman" w:cs="Times New Roman"/>
          <w:sz w:val="24"/>
          <w:szCs w:val="24"/>
        </w:rPr>
        <w:t xml:space="preserve"> </w:t>
      </w:r>
      <w:r w:rsidR="005134CB" w:rsidRPr="009A35E2">
        <w:rPr>
          <w:rFonts w:ascii="Times New Roman" w:hAnsi="Times New Roman" w:cs="Times New Roman"/>
          <w:sz w:val="24"/>
          <w:szCs w:val="24"/>
        </w:rPr>
        <w:t>октября</w:t>
      </w:r>
      <w:r w:rsidR="00CB4B3B" w:rsidRPr="009A35E2">
        <w:rPr>
          <w:rFonts w:ascii="Times New Roman" w:hAnsi="Times New Roman" w:cs="Times New Roman"/>
          <w:sz w:val="24"/>
          <w:szCs w:val="24"/>
        </w:rPr>
        <w:t xml:space="preserve"> 2023</w:t>
      </w:r>
      <w:r w:rsidR="002C0DA3" w:rsidRPr="009A35E2">
        <w:rPr>
          <w:rFonts w:ascii="Times New Roman" w:hAnsi="Times New Roman" w:cs="Times New Roman"/>
          <w:sz w:val="24"/>
          <w:szCs w:val="24"/>
        </w:rPr>
        <w:t xml:space="preserve"> </w:t>
      </w:r>
      <w:r w:rsidRPr="009A35E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FF5921" w:rsidRPr="009A35E2">
        <w:rPr>
          <w:rFonts w:ascii="Times New Roman" w:hAnsi="Times New Roman" w:cs="Times New Roman"/>
          <w:sz w:val="24"/>
          <w:szCs w:val="24"/>
        </w:rPr>
        <w:t>2</w:t>
      </w:r>
      <w:r w:rsidR="009A35E2" w:rsidRPr="009A35E2">
        <w:rPr>
          <w:rFonts w:ascii="Times New Roman" w:hAnsi="Times New Roman" w:cs="Times New Roman"/>
          <w:sz w:val="24"/>
          <w:szCs w:val="24"/>
        </w:rPr>
        <w:t>96</w:t>
      </w:r>
      <w:r w:rsidR="00FF5921" w:rsidRPr="009A35E2">
        <w:rPr>
          <w:rFonts w:ascii="Times New Roman" w:hAnsi="Times New Roman" w:cs="Times New Roman"/>
          <w:sz w:val="24"/>
          <w:szCs w:val="24"/>
        </w:rPr>
        <w:t>-р</w:t>
      </w:r>
      <w:r w:rsidR="005F736B" w:rsidRPr="005134CB">
        <w:rPr>
          <w:rFonts w:ascii="Times New Roman" w:hAnsi="Times New Roman" w:cs="Times New Roman"/>
          <w:sz w:val="24"/>
          <w:szCs w:val="24"/>
        </w:rPr>
        <w:t xml:space="preserve"> «О проведении открытого аукциона в электронной фор</w:t>
      </w:r>
      <w:r w:rsidR="005F736B" w:rsidRPr="00774696">
        <w:rPr>
          <w:rFonts w:ascii="Times New Roman" w:hAnsi="Times New Roman" w:cs="Times New Roman"/>
          <w:sz w:val="24"/>
          <w:szCs w:val="24"/>
        </w:rPr>
        <w:t>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  <w:r w:rsidR="005F736B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8107E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B4B3B">
        <w:rPr>
          <w:rFonts w:ascii="Times New Roman" w:hAnsi="Times New Roman" w:cs="Times New Roman"/>
          <w:sz w:val="24"/>
          <w:szCs w:val="24"/>
        </w:rPr>
        <w:t>Курганской области.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14A6B">
        <w:rPr>
          <w:rFonts w:ascii="Times New Roman" w:hAnsi="Times New Roman" w:cs="Times New Roman"/>
          <w:sz w:val="24"/>
          <w:szCs w:val="24"/>
        </w:rPr>
        <w:t>м. р-н Звериноголовский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, </w:t>
      </w:r>
      <w:r w:rsidR="00414A6B">
        <w:rPr>
          <w:rFonts w:ascii="Times New Roman" w:hAnsi="Times New Roman" w:cs="Times New Roman"/>
          <w:sz w:val="24"/>
          <w:szCs w:val="24"/>
        </w:rPr>
        <w:t xml:space="preserve">с. п. Звериноголовский сельсовет, </w:t>
      </w:r>
      <w:r w:rsidR="00414A6B" w:rsidRPr="00CB4B3B">
        <w:rPr>
          <w:rFonts w:ascii="Times New Roman" w:hAnsi="Times New Roman" w:cs="Times New Roman"/>
          <w:sz w:val="24"/>
          <w:szCs w:val="24"/>
        </w:rPr>
        <w:t>с. Звериноголовское, ул. Чапаева,</w:t>
      </w:r>
      <w:r w:rsidR="00414A6B">
        <w:rPr>
          <w:rFonts w:ascii="Times New Roman" w:hAnsi="Times New Roman" w:cs="Times New Roman"/>
          <w:sz w:val="24"/>
          <w:szCs w:val="24"/>
        </w:rPr>
        <w:t xml:space="preserve"> </w:t>
      </w:r>
      <w:r w:rsidR="00414A6B" w:rsidRPr="00CB4B3B">
        <w:rPr>
          <w:rFonts w:ascii="Times New Roman" w:hAnsi="Times New Roman" w:cs="Times New Roman"/>
          <w:sz w:val="24"/>
          <w:szCs w:val="24"/>
        </w:rPr>
        <w:t>41.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kumi-zverinka@yandex.ru </w:t>
      </w:r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A45BA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B5419">
        <w:rPr>
          <w:rFonts w:ascii="Times New Roman" w:hAnsi="Times New Roman" w:cs="Times New Roman"/>
          <w:sz w:val="24"/>
          <w:szCs w:val="24"/>
        </w:rPr>
        <w:t>исполняющ</w:t>
      </w:r>
      <w:r w:rsidR="00F25096">
        <w:rPr>
          <w:rFonts w:ascii="Times New Roman" w:hAnsi="Times New Roman" w:cs="Times New Roman"/>
          <w:sz w:val="24"/>
          <w:szCs w:val="24"/>
        </w:rPr>
        <w:t>ий</w:t>
      </w:r>
      <w:r w:rsidR="009B5419">
        <w:rPr>
          <w:rFonts w:ascii="Times New Roman" w:hAnsi="Times New Roman" w:cs="Times New Roman"/>
          <w:sz w:val="24"/>
          <w:szCs w:val="24"/>
        </w:rPr>
        <w:t xml:space="preserve"> обязанности главного специалиста</w:t>
      </w:r>
      <w:r w:rsidR="00CB4B3B">
        <w:rPr>
          <w:rFonts w:ascii="Times New Roman" w:hAnsi="Times New Roman" w:cs="Times New Roman"/>
          <w:sz w:val="24"/>
          <w:szCs w:val="24"/>
        </w:rPr>
        <w:t xml:space="preserve"> к</w:t>
      </w:r>
      <w:r w:rsidRPr="00CB4B3B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>
        <w:rPr>
          <w:rFonts w:ascii="Times New Roman" w:hAnsi="Times New Roman" w:cs="Times New Roman"/>
          <w:sz w:val="24"/>
          <w:szCs w:val="24"/>
        </w:rPr>
        <w:t xml:space="preserve">страции Звериноголовского муниципального округа Курганской области – </w:t>
      </w:r>
      <w:r w:rsidR="009B5419">
        <w:rPr>
          <w:rFonts w:ascii="Times New Roman" w:hAnsi="Times New Roman" w:cs="Times New Roman"/>
          <w:sz w:val="24"/>
          <w:szCs w:val="24"/>
        </w:rPr>
        <w:t>Черепанова Анна Алексеевна</w:t>
      </w:r>
      <w:r w:rsid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465A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2F08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 xml:space="preserve"> 2023 года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465ABD">
        <w:rPr>
          <w:rFonts w:ascii="Times New Roman" w:hAnsi="Times New Roman" w:cs="Times New Roman"/>
          <w:sz w:val="24"/>
          <w:szCs w:val="24"/>
        </w:rPr>
        <w:t>принято постановлением Админи</w:t>
      </w:r>
      <w:r w:rsidR="00CB4B3B" w:rsidRPr="00465ABD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465ABD">
        <w:rPr>
          <w:rFonts w:ascii="Times New Roman" w:hAnsi="Times New Roman" w:cs="Times New Roman"/>
          <w:sz w:val="24"/>
          <w:szCs w:val="24"/>
        </w:rPr>
        <w:t xml:space="preserve"> от </w:t>
      </w:r>
      <w:r w:rsidR="00FF5921" w:rsidRPr="00465ABD">
        <w:rPr>
          <w:rFonts w:ascii="Times New Roman" w:hAnsi="Times New Roman" w:cs="Times New Roman"/>
          <w:sz w:val="24"/>
          <w:szCs w:val="24"/>
        </w:rPr>
        <w:t>1</w:t>
      </w:r>
      <w:r w:rsidR="00465ABD" w:rsidRPr="00465ABD">
        <w:rPr>
          <w:rFonts w:ascii="Times New Roman" w:hAnsi="Times New Roman" w:cs="Times New Roman"/>
          <w:sz w:val="24"/>
          <w:szCs w:val="24"/>
        </w:rPr>
        <w:t>7</w:t>
      </w:r>
      <w:r w:rsidR="00FF5921" w:rsidRPr="00465ABD">
        <w:rPr>
          <w:rFonts w:ascii="Times New Roman" w:hAnsi="Times New Roman" w:cs="Times New Roman"/>
          <w:sz w:val="24"/>
          <w:szCs w:val="24"/>
        </w:rPr>
        <w:t xml:space="preserve"> </w:t>
      </w:r>
      <w:r w:rsidR="005134CB" w:rsidRPr="00465ABD">
        <w:rPr>
          <w:rFonts w:ascii="Times New Roman" w:hAnsi="Times New Roman" w:cs="Times New Roman"/>
          <w:sz w:val="24"/>
          <w:szCs w:val="24"/>
        </w:rPr>
        <w:t>октября</w:t>
      </w:r>
      <w:r w:rsidR="00CB4B3B" w:rsidRPr="00465ABD">
        <w:rPr>
          <w:rFonts w:ascii="Times New Roman" w:hAnsi="Times New Roman" w:cs="Times New Roman"/>
          <w:sz w:val="24"/>
          <w:szCs w:val="24"/>
        </w:rPr>
        <w:t xml:space="preserve"> 2023</w:t>
      </w:r>
      <w:r w:rsidRPr="00465A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134CB" w:rsidRPr="00465ABD">
        <w:rPr>
          <w:rFonts w:ascii="Times New Roman" w:hAnsi="Times New Roman" w:cs="Times New Roman"/>
          <w:sz w:val="24"/>
          <w:szCs w:val="24"/>
        </w:rPr>
        <w:t>3</w:t>
      </w:r>
      <w:r w:rsidR="00465ABD" w:rsidRPr="00465ABD">
        <w:rPr>
          <w:rFonts w:ascii="Times New Roman" w:hAnsi="Times New Roman" w:cs="Times New Roman"/>
          <w:sz w:val="24"/>
          <w:szCs w:val="24"/>
        </w:rPr>
        <w:t>68</w:t>
      </w:r>
      <w:r w:rsidR="006504BA">
        <w:rPr>
          <w:rFonts w:ascii="Times New Roman" w:hAnsi="Times New Roman" w:cs="Times New Roman"/>
          <w:sz w:val="24"/>
          <w:szCs w:val="24"/>
        </w:rPr>
        <w:t xml:space="preserve"> «</w:t>
      </w:r>
      <w:r w:rsidR="006504BA" w:rsidRPr="006504BA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имущества Звериноголовского муниципального округа Курганской области</w:t>
      </w:r>
      <w:r w:rsidR="006504BA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EC68B9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155EF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955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5209D8">
        <w:rPr>
          <w:rFonts w:ascii="Times New Roman" w:hAnsi="Times New Roman" w:cs="Times New Roman"/>
          <w:sz w:val="24"/>
          <w:szCs w:val="24"/>
        </w:rPr>
        <w:t xml:space="preserve"> Помещение, кадастровый номер 45:05:020111:636, назначение: нежилое, площадь 22 кв. м., этаж № 1, адрес (местонахождение) объек</w:t>
      </w:r>
      <w:bookmarkStart w:id="0" w:name="_GoBack"/>
      <w:bookmarkEnd w:id="0"/>
      <w:r w:rsidR="005209D8">
        <w:rPr>
          <w:rFonts w:ascii="Times New Roman" w:hAnsi="Times New Roman" w:cs="Times New Roman"/>
          <w:sz w:val="24"/>
          <w:szCs w:val="24"/>
        </w:rPr>
        <w:t>та: Курганская область, Звериноголовский район, с. Звериноголовское, ул. Чкалова, д. 28, пом. 7.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EA636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A13F8B">
        <w:rPr>
          <w:rFonts w:ascii="Times New Roman" w:hAnsi="Times New Roman" w:cs="Times New Roman"/>
          <w:b/>
          <w:bCs/>
          <w:sz w:val="24"/>
          <w:szCs w:val="24"/>
        </w:rPr>
        <w:t xml:space="preserve"> двадцать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Двенадцать</w:t>
      </w:r>
      <w:r w:rsidR="00BD7401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BD7401">
        <w:rPr>
          <w:rFonts w:ascii="Times New Roman" w:hAnsi="Times New Roman" w:cs="Times New Roman"/>
          <w:sz w:val="24"/>
          <w:szCs w:val="24"/>
        </w:rPr>
        <w:t xml:space="preserve">Задаток составляет </w:t>
      </w:r>
      <w:r w:rsidR="00BD7401" w:rsidRPr="00BD7401">
        <w:rPr>
          <w:rFonts w:ascii="Times New Roman" w:hAnsi="Times New Roman" w:cs="Times New Roman"/>
          <w:sz w:val="24"/>
          <w:szCs w:val="24"/>
        </w:rPr>
        <w:t>1</w:t>
      </w:r>
      <w:r w:rsidRPr="00BD7401">
        <w:rPr>
          <w:rFonts w:ascii="Times New Roman" w:hAnsi="Times New Roman" w:cs="Times New Roman"/>
          <w:sz w:val="24"/>
          <w:szCs w:val="24"/>
        </w:rPr>
        <w:t>0% от начальной цены предмета торгов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 000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Шесть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D61E03" w:rsidRDefault="00955FAC" w:rsidP="00D61E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="00D61E03" w:rsidRPr="0091643A">
        <w:rPr>
          <w:rFonts w:ascii="Times New Roman" w:hAnsi="Times New Roman" w:cs="Times New Roman"/>
          <w:sz w:val="24"/>
          <w:szCs w:val="24"/>
        </w:rPr>
        <w:t>Данный лот выставлялся н</w:t>
      </w:r>
      <w:r w:rsidR="00D61E03">
        <w:rPr>
          <w:rFonts w:ascii="Times New Roman" w:hAnsi="Times New Roman" w:cs="Times New Roman"/>
          <w:sz w:val="24"/>
          <w:szCs w:val="24"/>
        </w:rPr>
        <w:t>а торги 1 раз</w:t>
      </w:r>
      <w:r w:rsidR="00D61E03" w:rsidRPr="0091643A">
        <w:rPr>
          <w:rFonts w:ascii="Times New Roman" w:hAnsi="Times New Roman" w:cs="Times New Roman"/>
          <w:sz w:val="24"/>
          <w:szCs w:val="24"/>
        </w:rPr>
        <w:t xml:space="preserve"> в 202</w:t>
      </w:r>
      <w:r w:rsidR="00D61E03">
        <w:rPr>
          <w:rFonts w:ascii="Times New Roman" w:hAnsi="Times New Roman" w:cs="Times New Roman"/>
          <w:sz w:val="24"/>
          <w:szCs w:val="24"/>
        </w:rPr>
        <w:t>3</w:t>
      </w:r>
      <w:r w:rsidR="00D61E03" w:rsidRPr="0091643A">
        <w:rPr>
          <w:rFonts w:ascii="Times New Roman" w:hAnsi="Times New Roman" w:cs="Times New Roman"/>
          <w:sz w:val="24"/>
          <w:szCs w:val="24"/>
        </w:rPr>
        <w:t xml:space="preserve"> году, торги признаны несостоявшим</w:t>
      </w:r>
      <w:r w:rsidR="00D61E03">
        <w:rPr>
          <w:rFonts w:ascii="Times New Roman" w:hAnsi="Times New Roman" w:cs="Times New Roman"/>
          <w:sz w:val="24"/>
          <w:szCs w:val="24"/>
        </w:rPr>
        <w:t xml:space="preserve">ся, так как </w:t>
      </w:r>
      <w:r w:rsidR="00FA3928">
        <w:rPr>
          <w:rFonts w:ascii="Times New Roman" w:hAnsi="Times New Roman" w:cs="Times New Roman"/>
          <w:sz w:val="24"/>
          <w:szCs w:val="24"/>
        </w:rPr>
        <w:t>один претендент не был признан участником.</w:t>
      </w:r>
    </w:p>
    <w:p w:rsidR="00955FAC" w:rsidRPr="00CB4B3B" w:rsidRDefault="00955FAC" w:rsidP="00955F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BF7A42">
        <w:rPr>
          <w:rFonts w:ascii="Times New Roman" w:hAnsi="Times New Roman" w:cs="Times New Roman"/>
          <w:b/>
          <w:sz w:val="24"/>
          <w:szCs w:val="24"/>
        </w:rPr>
        <w:t>20</w:t>
      </w:r>
      <w:r w:rsidR="00132963" w:rsidRPr="00414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A7">
        <w:rPr>
          <w:rFonts w:ascii="Times New Roman" w:hAnsi="Times New Roman" w:cs="Times New Roman"/>
          <w:b/>
          <w:sz w:val="24"/>
          <w:szCs w:val="24"/>
        </w:rPr>
        <w:t>октября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BA26D8" w:rsidRDefault="00EC68B9" w:rsidP="00955FAC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– </w:t>
      </w:r>
      <w:r w:rsidR="00B568A4">
        <w:rPr>
          <w:rFonts w:ascii="Times New Roman" w:hAnsi="Times New Roman" w:cs="Times New Roman"/>
          <w:b/>
          <w:sz w:val="24"/>
          <w:szCs w:val="24"/>
        </w:rPr>
        <w:t>1</w:t>
      </w:r>
      <w:r w:rsidR="00465ABD">
        <w:rPr>
          <w:rFonts w:ascii="Times New Roman" w:hAnsi="Times New Roman" w:cs="Times New Roman"/>
          <w:b/>
          <w:sz w:val="24"/>
          <w:szCs w:val="24"/>
        </w:rPr>
        <w:t>4</w:t>
      </w:r>
      <w:r w:rsidR="00132963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sz w:val="24"/>
          <w:szCs w:val="24"/>
        </w:rPr>
        <w:t>ноября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–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68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5A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1610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8CB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BA26D8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465ABD">
        <w:rPr>
          <w:rFonts w:ascii="Times New Roman" w:hAnsi="Times New Roman" w:cs="Times New Roman"/>
          <w:b/>
          <w:sz w:val="24"/>
          <w:szCs w:val="24"/>
        </w:rPr>
        <w:t>20</w:t>
      </w:r>
      <w:r w:rsidR="00932F08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BA26D8">
        <w:rPr>
          <w:rFonts w:ascii="Times New Roman" w:hAnsi="Times New Roman" w:cs="Times New Roman"/>
          <w:sz w:val="24"/>
          <w:szCs w:val="24"/>
        </w:rPr>
        <w:t>.</w:t>
      </w:r>
    </w:p>
    <w:p w:rsidR="00955FAC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134CB" w:rsidRPr="00CB4B3B" w:rsidRDefault="005134CB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1A4286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kumi-zverinka@yandex.ru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134CB" w:rsidRPr="00CB4B3B" w:rsidRDefault="005134CB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</w:t>
      </w:r>
      <w:hyperlink r:id="rId14" w:history="1">
        <w:r w:rsidR="005134CB" w:rsidRPr="00887B8E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5134CB" w:rsidRPr="00CB4B3B" w:rsidRDefault="005134CB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https://roseltorg.ru.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1.  Для участия в аукционе Претенденты перечисляют </w:t>
      </w:r>
      <w:r w:rsidR="00272164">
        <w:rPr>
          <w:rFonts w:ascii="Times New Roman" w:hAnsi="Times New Roman" w:cs="Times New Roman"/>
          <w:sz w:val="24"/>
          <w:szCs w:val="24"/>
        </w:rPr>
        <w:t>задаток в размере 1</w:t>
      </w:r>
      <w:r w:rsidR="00955FAC" w:rsidRPr="00CB4B3B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18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https://roseltorg.ru.</w:t>
      </w:r>
    </w:p>
    <w:p w:rsidR="00F62C06" w:rsidRDefault="0093386C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134CB" w:rsidRDefault="005134CB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62C06" w:rsidRPr="00CB4B3B" w:rsidRDefault="00F62C06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</w:t>
      </w:r>
      <w:r w:rsidR="006504BA">
        <w:rPr>
          <w:rFonts w:ascii="Times New Roman" w:hAnsi="Times New Roman" w:cs="Times New Roman"/>
          <w:sz w:val="24"/>
          <w:szCs w:val="24"/>
        </w:rPr>
        <w:t>ается штраф в размере задатка (1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17AA2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     О.С. Макоклюй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 w:rsidRPr="00717AA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83C93" w:rsidRPr="00CB4B3B" w:rsidRDefault="00955FAC" w:rsidP="00D83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D83C93" w:rsidRPr="00CB4B3B">
        <w:rPr>
          <w:rFonts w:ascii="Times New Roman" w:hAnsi="Times New Roman" w:cs="Times New Roman"/>
          <w:sz w:val="24"/>
          <w:szCs w:val="24"/>
        </w:rPr>
        <w:t>Продавец обязуется передать, а Покупатель принять в собственность и оплатить по цене и на условиях Договора имущество:</w:t>
      </w:r>
      <w:r w:rsidR="00D83C93" w:rsidRPr="00070F5E">
        <w:rPr>
          <w:rFonts w:ascii="Times New Roman" w:hAnsi="Times New Roman" w:cs="Times New Roman"/>
          <w:sz w:val="24"/>
          <w:szCs w:val="24"/>
        </w:rPr>
        <w:t xml:space="preserve"> </w:t>
      </w:r>
      <w:r w:rsidR="00EA6363">
        <w:rPr>
          <w:rFonts w:ascii="Times New Roman" w:hAnsi="Times New Roman" w:cs="Times New Roman"/>
          <w:sz w:val="24"/>
          <w:szCs w:val="24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835778" w:rsidRPr="00B1081B" w:rsidRDefault="00955FAC" w:rsidP="008357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835778">
        <w:rPr>
          <w:rFonts w:ascii="Times New Roman" w:hAnsi="Times New Roman" w:cs="Times New Roman"/>
          <w:sz w:val="24"/>
          <w:szCs w:val="24"/>
        </w:rPr>
        <w:t>13.01.2016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835778">
        <w:rPr>
          <w:rFonts w:ascii="Times New Roman" w:hAnsi="Times New Roman" w:cs="Times New Roman"/>
          <w:sz w:val="24"/>
          <w:szCs w:val="24"/>
        </w:rPr>
        <w:t xml:space="preserve"> 45-45/005-45/001/003/2015-184/1</w:t>
      </w:r>
      <w:r w:rsidR="00835778" w:rsidRPr="00B1081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2160A4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="00480577"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D36116" w:rsidRPr="002160A4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0A4">
        <w:rPr>
          <w:rFonts w:ascii="Times New Roman" w:hAnsi="Times New Roman" w:cs="Times New Roman"/>
          <w:sz w:val="24"/>
          <w:szCs w:val="24"/>
        </w:rPr>
        <w:t xml:space="preserve">ЕКС </w:t>
      </w:r>
      <w:r w:rsidR="00D36116"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2160A4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</w:t>
      </w:r>
      <w:r w:rsidR="00480577" w:rsidRPr="002160A4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</w:t>
      </w:r>
      <w:r w:rsidR="00D83BC2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CB4B3B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3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именуемое «Покупатель», с другой стороны,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, на основании протокола об итогах проведения процедуры </w:t>
      </w:r>
      <w:r w:rsidRPr="00CB4B3B">
        <w:rPr>
          <w:rFonts w:ascii="Times New Roman" w:hAnsi="Times New Roman" w:cs="Times New Roman"/>
          <w:sz w:val="24"/>
          <w:szCs w:val="24"/>
        </w:rPr>
        <w:t>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5" w:rsidRPr="00CB4B3B" w:rsidRDefault="00955FAC" w:rsidP="003D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D3BC5" w:rsidRPr="00CB4B3B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№ ____ от _____________ г.  продал Покупателю</w:t>
      </w:r>
      <w:r w:rsidR="003D3BC5">
        <w:rPr>
          <w:rFonts w:ascii="Times New Roman" w:hAnsi="Times New Roman" w:cs="Times New Roman"/>
          <w:sz w:val="24"/>
          <w:szCs w:val="24"/>
        </w:rPr>
        <w:t xml:space="preserve"> </w:t>
      </w:r>
      <w:r w:rsidR="00835778">
        <w:rPr>
          <w:rFonts w:ascii="Times New Roman" w:hAnsi="Times New Roman" w:cs="Times New Roman"/>
          <w:sz w:val="24"/>
          <w:szCs w:val="24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  <w:r w:rsidR="003D3BC5"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Liberation Sans" w:hAnsi="Liberation Sans" w:cs="Liberation Sans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распоряжению Администрации Звериноголовского муниципального округа Курганской области </w:t>
      </w:r>
      <w:r w:rsidRPr="00C53E1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76F11" w:rsidRPr="00C53E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37A61" w:rsidRPr="00C53E1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76F11" w:rsidRPr="00C53E1A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Pr="00C53E1A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076F11" w:rsidRPr="00C53E1A">
        <w:rPr>
          <w:rFonts w:ascii="Times New Roman" w:hAnsi="Times New Roman" w:cs="Times New Roman"/>
          <w:sz w:val="24"/>
          <w:szCs w:val="24"/>
        </w:rPr>
        <w:t>2</w:t>
      </w:r>
      <w:r w:rsidR="00237A61" w:rsidRPr="00C53E1A">
        <w:rPr>
          <w:rFonts w:ascii="Times New Roman" w:hAnsi="Times New Roman" w:cs="Times New Roman"/>
          <w:sz w:val="24"/>
          <w:szCs w:val="24"/>
        </w:rPr>
        <w:t>96</w:t>
      </w:r>
      <w:r w:rsidR="00076F11" w:rsidRPr="00C53E1A">
        <w:rPr>
          <w:rFonts w:ascii="Times New Roman" w:hAnsi="Times New Roman" w:cs="Times New Roman"/>
          <w:sz w:val="24"/>
          <w:szCs w:val="24"/>
        </w:rPr>
        <w:t>-р</w:t>
      </w:r>
      <w:r w:rsidRPr="00C53E1A">
        <w:rPr>
          <w:rFonts w:ascii="Times New Roman" w:hAnsi="Times New Roman" w:cs="Times New Roman"/>
          <w:sz w:val="24"/>
          <w:szCs w:val="24"/>
        </w:rPr>
        <w:t xml:space="preserve"> </w:t>
      </w:r>
      <w:r w:rsidRPr="00C53E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53E1A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по продаже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муниципального образования Звериноголовский муниципальный округ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аукционной комиссии </w:t>
      </w: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 </w:t>
      </w: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аукционной комиссии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 </w:t>
      </w: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(далее комиссия):</w:t>
      </w: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 xml:space="preserve">Исполняющий обязанности </w:t>
      </w:r>
      <w:r w:rsidR="00237A61">
        <w:rPr>
          <w:rFonts w:ascii="Times New Roman" w:hAnsi="Times New Roman" w:cs="Times New Roman"/>
          <w:bCs/>
          <w:sz w:val="24"/>
          <w:szCs w:val="24"/>
        </w:rPr>
        <w:t xml:space="preserve">Первого </w:t>
      </w:r>
      <w:r w:rsidRPr="002160A4">
        <w:rPr>
          <w:rFonts w:ascii="Times New Roman" w:hAnsi="Times New Roman" w:cs="Times New Roman"/>
          <w:bCs/>
          <w:sz w:val="24"/>
          <w:szCs w:val="24"/>
        </w:rPr>
        <w:t xml:space="preserve">заместителя Главы </w:t>
      </w:r>
      <w:r w:rsidR="00237A61" w:rsidRPr="002160A4">
        <w:rPr>
          <w:rFonts w:ascii="Times New Roman" w:hAnsi="Times New Roman" w:cs="Times New Roman"/>
          <w:bCs/>
          <w:sz w:val="24"/>
          <w:szCs w:val="24"/>
        </w:rPr>
        <w:t>Звериноголовского муниципального округа Курганской области;</w:t>
      </w:r>
    </w:p>
    <w:p w:rsidR="00C53E1A" w:rsidRPr="002160A4" w:rsidRDefault="00C53E1A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Исполняющий обязанности управляющего делами – руководителя аппарата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Председатель комитета муниципального имущества и земельных отношений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Главный специалист комитета муниципального имущества и земельных отношений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  <w:r w:rsidRPr="002160A4">
        <w:rPr>
          <w:rFonts w:ascii="Times New Roman" w:hAnsi="Times New Roman" w:cs="Times New Roman"/>
          <w:bCs/>
          <w:sz w:val="24"/>
          <w:szCs w:val="24"/>
        </w:rPr>
        <w:t>: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Исполняющий обязанности главного специалиста комитета муниципального имущества и земельных отношений Администрации Звериноголовского муниципального округа Курганской области.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управляющего делами-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Администрации 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Звериноголовского муниципального округа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Макоклюй</w:t>
      </w:r>
      <w:proofErr w:type="spellEnd"/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CB4B3B" w:rsidRDefault="00955FAC" w:rsidP="00F36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C5732"/>
    <w:rsid w:val="000D0726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37A61"/>
    <w:rsid w:val="00272164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4D2E"/>
    <w:rsid w:val="003D59EA"/>
    <w:rsid w:val="003E3FD5"/>
    <w:rsid w:val="003E696B"/>
    <w:rsid w:val="00414A6B"/>
    <w:rsid w:val="00424191"/>
    <w:rsid w:val="00465ABD"/>
    <w:rsid w:val="0047092A"/>
    <w:rsid w:val="00480577"/>
    <w:rsid w:val="00481009"/>
    <w:rsid w:val="004A03DB"/>
    <w:rsid w:val="004B704B"/>
    <w:rsid w:val="004C2DD2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801FD7"/>
    <w:rsid w:val="00806153"/>
    <w:rsid w:val="008107E1"/>
    <w:rsid w:val="00835778"/>
    <w:rsid w:val="00870A30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7196C"/>
    <w:rsid w:val="00BA26D8"/>
    <w:rsid w:val="00BD0D9A"/>
    <w:rsid w:val="00BD7401"/>
    <w:rsid w:val="00BF2235"/>
    <w:rsid w:val="00BF7A42"/>
    <w:rsid w:val="00C02E7D"/>
    <w:rsid w:val="00C22EDC"/>
    <w:rsid w:val="00C24BD3"/>
    <w:rsid w:val="00C3108D"/>
    <w:rsid w:val="00C35DE2"/>
    <w:rsid w:val="00C361A8"/>
    <w:rsid w:val="00C53E1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B75B7"/>
    <w:rsid w:val="00E06C8D"/>
    <w:rsid w:val="00E63905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D54B536E147478390F4E00EB7DDC3F85EBB1AC050E3F505E03D970FC37B84872C1BD5795E2D383C8K856P" TargetMode="External"/><Relationship Id="rId18" Type="http://schemas.openxmlformats.org/officeDocument/2006/relationships/hyperlink" Target="https://zverinogolovskoe-r45.gosweb.gosuslug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verinogolovskoe-r45.gosweb.gosuslugi.ru/" TargetMode="External"/><Relationship Id="rId7" Type="http://schemas.openxmlformats.org/officeDocument/2006/relationships/hyperlink" Target="https://roseltorg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verinogolovskoe-r45.gosweb.gosuslugi.ru/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zverinogolovskoe-r45.gosweb.gosuslugi.ru/" TargetMode="External"/><Relationship Id="rId11" Type="http://schemas.openxmlformats.org/officeDocument/2006/relationships/hyperlink" Target="mailto:kumi-zverinka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45t00502@kurganobl.ru" TargetMode="Externa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s://zverinogolovskoe-r45.gosweb.gosuslugi.ru/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18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93</cp:revision>
  <cp:lastPrinted>2023-10-19T03:15:00Z</cp:lastPrinted>
  <dcterms:created xsi:type="dcterms:W3CDTF">2022-03-29T05:08:00Z</dcterms:created>
  <dcterms:modified xsi:type="dcterms:W3CDTF">2023-10-19T03:42:00Z</dcterms:modified>
</cp:coreProperties>
</file>